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BF0426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 У ПРОФЕСІЙНІЙ ДІЯЛЬНОСТІ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DE3F6F">
        <w:rPr>
          <w:u w:val="single"/>
          <w:lang w:val="uk-UA"/>
        </w:rPr>
        <w:t>другий (магістерський)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галузь знань </w:t>
      </w:r>
      <w:r w:rsidRPr="00D5619F">
        <w:rPr>
          <w:u w:val="single"/>
          <w:lang w:val="uk-UA"/>
        </w:rPr>
        <w:t>_</w:t>
      </w:r>
      <w:r w:rsidR="00D5619F" w:rsidRPr="00D5619F">
        <w:rPr>
          <w:u w:val="single"/>
          <w:lang w:val="uk-UA"/>
        </w:rPr>
        <w:t xml:space="preserve">            </w:t>
      </w:r>
      <w:r w:rsidR="00D5619F">
        <w:rPr>
          <w:u w:val="single"/>
          <w:lang w:val="uk-UA"/>
        </w:rPr>
        <w:t>0</w:t>
      </w:r>
      <w:r w:rsidR="00DE3F6F">
        <w:rPr>
          <w:u w:val="single"/>
          <w:lang w:val="uk-UA"/>
        </w:rPr>
        <w:t xml:space="preserve">7 </w:t>
      </w:r>
      <w:r w:rsidR="00D5619F">
        <w:rPr>
          <w:u w:val="single"/>
          <w:lang w:val="uk-UA"/>
        </w:rPr>
        <w:t xml:space="preserve">  Управління та адміністрування                                 </w:t>
      </w:r>
      <w:r w:rsidRPr="0046323A">
        <w:rPr>
          <w:lang w:val="uk-UA"/>
        </w:rPr>
        <w:t xml:space="preserve">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спеціальність </w:t>
      </w:r>
      <w:r w:rsidRPr="00D5619F">
        <w:rPr>
          <w:u w:val="single"/>
          <w:lang w:val="uk-UA"/>
        </w:rPr>
        <w:t>_</w:t>
      </w:r>
      <w:r w:rsidR="00D5619F" w:rsidRPr="00D5619F">
        <w:rPr>
          <w:u w:val="single"/>
          <w:lang w:val="uk-UA"/>
        </w:rPr>
        <w:t xml:space="preserve">          </w:t>
      </w:r>
      <w:r w:rsidR="00D5619F">
        <w:rPr>
          <w:u w:val="single"/>
          <w:lang w:val="uk-UA"/>
        </w:rPr>
        <w:t xml:space="preserve">                            </w:t>
      </w:r>
      <w:r w:rsidR="00D5619F" w:rsidRPr="00D5619F">
        <w:rPr>
          <w:u w:val="single"/>
          <w:lang w:val="uk-UA"/>
        </w:rPr>
        <w:t>0</w:t>
      </w:r>
      <w:r w:rsidR="00C04C85" w:rsidRPr="00D5619F">
        <w:rPr>
          <w:u w:val="single"/>
          <w:lang w:val="uk-UA"/>
        </w:rPr>
        <w:t>75</w:t>
      </w:r>
      <w:r w:rsidR="00C04C85">
        <w:rPr>
          <w:u w:val="single"/>
          <w:lang w:val="uk-UA"/>
        </w:rPr>
        <w:t xml:space="preserve">  </w:t>
      </w:r>
      <w:r w:rsidR="00D5619F">
        <w:rPr>
          <w:u w:val="single"/>
          <w:lang w:val="uk-UA"/>
        </w:rPr>
        <w:t xml:space="preserve">  Маркетинг                                      </w:t>
      </w:r>
      <w:r w:rsidR="00DE3F6F">
        <w:rPr>
          <w:u w:val="single"/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</w:t>
      </w:r>
      <w:r w:rsidR="00C04C85" w:rsidRPr="00C04C85">
        <w:rPr>
          <w:u w:val="single"/>
          <w:lang w:val="uk-UA"/>
        </w:rPr>
        <w:t xml:space="preserve"> </w:t>
      </w:r>
      <w:r w:rsidR="00D5619F">
        <w:rPr>
          <w:u w:val="single"/>
          <w:lang w:val="uk-UA"/>
        </w:rPr>
        <w:t xml:space="preserve">Інтернет-маркетинг                             </w:t>
      </w:r>
      <w:r w:rsidR="00C04C85" w:rsidRPr="00C04C85">
        <w:rPr>
          <w:u w:val="single"/>
          <w:lang w:val="uk-UA"/>
        </w:rPr>
        <w:t xml:space="preserve"> </w:t>
      </w:r>
      <w:r w:rsidR="00C04C85">
        <w:rPr>
          <w:u w:val="single"/>
          <w:lang w:val="uk-UA"/>
        </w:rPr>
        <w:t xml:space="preserve">                   </w:t>
      </w:r>
      <w:r w:rsidRPr="0046323A">
        <w:rPr>
          <w:lang w:val="uk-UA"/>
        </w:rPr>
        <w:t xml:space="preserve">__________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спеціалізація __________________________________________________________________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DE3F6F">
        <w:rPr>
          <w:u w:val="single"/>
          <w:lang w:val="uk-UA"/>
        </w:rPr>
        <w:t>обов</w:t>
      </w:r>
      <w:r w:rsidR="00DE3F6F" w:rsidRPr="007972C3">
        <w:rPr>
          <w:u w:val="single"/>
          <w:lang w:val="uk-UA"/>
        </w:rPr>
        <w:t>’</w:t>
      </w:r>
      <w:r w:rsidR="00DE3F6F">
        <w:rPr>
          <w:u w:val="single"/>
          <w:lang w:val="uk-UA"/>
        </w:rPr>
        <w:t>язкова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D3668D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BF0426">
        <w:rPr>
          <w:sz w:val="24"/>
          <w:szCs w:val="24"/>
          <w:lang w:val="uk-UA"/>
        </w:rPr>
        <w:t>Іноземна мова у професійній діяльності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D5619F">
        <w:rPr>
          <w:sz w:val="24"/>
          <w:szCs w:val="24"/>
          <w:u w:val="single"/>
          <w:lang w:val="uk-UA"/>
        </w:rPr>
        <w:t>Інтернет-маркетинг</w:t>
      </w:r>
      <w:r w:rsidR="00DE3F6F">
        <w:rPr>
          <w:sz w:val="24"/>
          <w:szCs w:val="24"/>
          <w:u w:val="single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DE3F6F">
        <w:rPr>
          <w:sz w:val="24"/>
          <w:szCs w:val="24"/>
          <w:u w:val="single"/>
          <w:lang w:val="uk-UA"/>
        </w:rPr>
        <w:t>другий (магістерський)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D5619F">
        <w:rPr>
          <w:sz w:val="24"/>
          <w:szCs w:val="24"/>
          <w:u w:val="single"/>
          <w:lang w:val="uk-UA"/>
        </w:rPr>
        <w:t>075 Маркетинг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Department of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F</w:t>
            </w:r>
            <w:r w:rsidR="00CA6477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oreign Language Training, Europe</w:t>
            </w:r>
            <w:bookmarkStart w:id="0" w:name="_GoBack"/>
            <w:bookmarkEnd w:id="0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an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r w:rsidR="00D3668D" w:rsidRPr="00D3668D">
              <w:rPr>
                <w:rStyle w:val="a4"/>
                <w:sz w:val="26"/>
                <w:szCs w:val="26"/>
              </w:rPr>
              <w:t>.</w:t>
            </w:r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BF6AE0" w:rsidRDefault="0037604B" w:rsidP="00E35FDF">
            <w:pPr>
              <w:widowControl w:val="0"/>
              <w:rPr>
                <w:color w:val="1A1A1A" w:themeColor="background1" w:themeShade="1A"/>
                <w:highlight w:val="green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A41E73" w:rsidRPr="0044440E">
              <w:rPr>
                <w:color w:val="1A1A1A" w:themeColor="background1" w:themeShade="1A"/>
                <w:lang w:val="uk-UA"/>
              </w:rPr>
              <w:t>Д</w:t>
            </w:r>
            <w:r w:rsidR="00BF0426" w:rsidRPr="0044440E">
              <w:rPr>
                <w:color w:val="1A1A1A" w:themeColor="background1" w:themeShade="1A"/>
                <w:lang w:val="uk-UA"/>
              </w:rPr>
              <w:t>октор пед.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44440E">
              <w:rPr>
                <w:color w:val="1A1A1A" w:themeColor="background1" w:themeShade="1A"/>
                <w:lang w:val="uk-UA"/>
              </w:rPr>
              <w:t xml:space="preserve">наук, </w:t>
            </w:r>
            <w:r w:rsidR="00BF0426" w:rsidRPr="0044440E">
              <w:rPr>
                <w:color w:val="1A1A1A" w:themeColor="background1" w:themeShade="1A"/>
                <w:lang w:val="uk-UA"/>
              </w:rPr>
              <w:t>професор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BF0426" w:rsidRPr="0044440E">
              <w:rPr>
                <w:color w:val="1A1A1A" w:themeColor="background1" w:themeShade="1A"/>
                <w:lang w:val="uk-UA"/>
              </w:rPr>
              <w:t>Зеленін Геннадій Іванович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u w:val="single"/>
                <w:lang w:val="uk-UA"/>
              </w:rPr>
            </w:pPr>
            <w:r w:rsidRPr="00D3668D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8" w:history="1">
              <w:r w:rsidR="00D3668D" w:rsidRPr="001952B9">
                <w:rPr>
                  <w:rStyle w:val="a4"/>
                  <w:sz w:val="26"/>
                  <w:szCs w:val="26"/>
                </w:rPr>
                <w:t>http://fl.uipa.edu.ua/211-2/</w:t>
              </w:r>
            </w:hyperlink>
          </w:p>
          <w:p w:rsidR="00120A3B" w:rsidRPr="0044440E" w:rsidRDefault="00120A3B" w:rsidP="00E35FDF">
            <w:pPr>
              <w:widowControl w:val="0"/>
              <w:spacing w:line="276" w:lineRule="auto"/>
              <w:rPr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D3668D">
              <w:rPr>
                <w:color w:val="1A1A1A" w:themeColor="background1" w:themeShade="1A"/>
                <w:lang w:val="en-US"/>
              </w:rPr>
              <w:t xml:space="preserve"> </w:t>
            </w:r>
            <w:hyperlink r:id="rId9" w:history="1">
              <w:r w:rsidR="00D3668D" w:rsidRPr="001952B9">
                <w:rPr>
                  <w:rStyle w:val="a4"/>
                  <w:sz w:val="26"/>
                  <w:szCs w:val="26"/>
                </w:rPr>
                <w:t>zelenin@karazin.ua</w:t>
              </w:r>
            </w:hyperlink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CA6477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3668D" w:rsidRPr="00D3668D" w:rsidRDefault="00B555EE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hyperlink r:id="rId10" w:history="1">
              <w:r w:rsidR="00D3668D" w:rsidRPr="001952B9">
                <w:rPr>
                  <w:rStyle w:val="a4"/>
                  <w:sz w:val="28"/>
                  <w:szCs w:val="28"/>
                </w:rPr>
                <w:t>https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D3668D" w:rsidRPr="001952B9">
                <w:rPr>
                  <w:rStyle w:val="a4"/>
                  <w:sz w:val="28"/>
                  <w:szCs w:val="28"/>
                </w:rPr>
                <w:t>moodle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karazin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ua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D3668D" w:rsidRPr="001952B9">
                <w:rPr>
                  <w:rStyle w:val="a4"/>
                  <w:sz w:val="28"/>
                  <w:szCs w:val="28"/>
                </w:rPr>
                <w:t>course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D3668D" w:rsidRPr="001952B9">
                <w:rPr>
                  <w:rStyle w:val="a4"/>
                  <w:sz w:val="28"/>
                  <w:szCs w:val="28"/>
                </w:rPr>
                <w:t>view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php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?</w:t>
              </w:r>
              <w:r w:rsidR="00D3668D" w:rsidRPr="001952B9">
                <w:rPr>
                  <w:rStyle w:val="a4"/>
                  <w:sz w:val="28"/>
                  <w:szCs w:val="28"/>
                </w:rPr>
                <w:t>id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=10176</w:t>
              </w:r>
            </w:hyperlink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BF6AE0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D3668D" w:rsidRDefault="00E35FDF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c"/>
                <w:rFonts w:ascii="Calibri" w:hAnsi="Calibri" w:cs="Calibri"/>
                <w:i/>
                <w:iCs/>
                <w:color w:val="1D2125"/>
                <w:shd w:val="clear" w:color="auto" w:fill="FFFFFF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A41E73" w:rsidRPr="0044440E">
              <w:rPr>
                <w:color w:val="1A1A1A" w:themeColor="background1" w:themeShade="1A"/>
                <w:lang w:val="uk-UA"/>
              </w:rPr>
              <w:t>Д</w:t>
            </w:r>
            <w:r w:rsidR="002C3E58" w:rsidRPr="0044440E">
              <w:rPr>
                <w:color w:val="1A1A1A" w:themeColor="background1" w:themeShade="1A"/>
                <w:lang w:val="uk-UA"/>
              </w:rPr>
              <w:t>октор пед.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наук, </w:t>
            </w:r>
            <w:r w:rsidR="002C3E58" w:rsidRPr="0044440E">
              <w:rPr>
                <w:color w:val="1A1A1A" w:themeColor="background1" w:themeShade="1A"/>
                <w:lang w:val="uk-UA"/>
              </w:rPr>
              <w:t>професор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 </w:t>
            </w:r>
            <w:r w:rsidR="002C3E58" w:rsidRPr="0044440E">
              <w:rPr>
                <w:color w:val="1A1A1A" w:themeColor="background1" w:themeShade="1A"/>
                <w:lang w:val="uk-UA"/>
              </w:rPr>
              <w:t>Зеленін Геннадій Іванович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- </w:t>
            </w:r>
            <w:r w:rsidR="00120A3B" w:rsidRPr="0044440E">
              <w:rPr>
                <w:color w:val="1A1A1A" w:themeColor="background1" w:themeShade="1A"/>
                <w:szCs w:val="28"/>
                <w:lang w:val="uk-UA"/>
              </w:rPr>
              <w:t xml:space="preserve"> щосуботи з 18.00 -19.00</w:t>
            </w:r>
            <w:r w:rsidR="0037604B" w:rsidRPr="0044440E">
              <w:rPr>
                <w:color w:val="1A1A1A" w:themeColor="background1" w:themeShade="1A"/>
                <w:szCs w:val="28"/>
                <w:lang w:val="uk-UA"/>
              </w:rPr>
              <w:t xml:space="preserve"> </w:t>
            </w:r>
            <w:r w:rsidR="0037604B" w:rsidRPr="00D3668D">
              <w:rPr>
                <w:color w:val="1A1A1A" w:themeColor="background1" w:themeShade="1A"/>
                <w:szCs w:val="28"/>
                <w:lang w:val="uk-UA"/>
              </w:rPr>
              <w:t>за посиланням</w:t>
            </w:r>
            <w:r w:rsidR="00D3668D">
              <w:rPr>
                <w:highlight w:val="green"/>
                <w:lang w:val="uk-UA"/>
              </w:rPr>
              <w:t xml:space="preserve">  </w:t>
            </w:r>
            <w:hyperlink r:id="rId11" w:history="1">
              <w:r w:rsidR="00D3668D" w:rsidRPr="001952B9">
                <w:rPr>
                  <w:rStyle w:val="a4"/>
                  <w:rFonts w:ascii="Calibri" w:hAnsi="Calibri" w:cs="Calibri"/>
                  <w:i/>
                  <w:iCs/>
                  <w:shd w:val="clear" w:color="auto" w:fill="FFFFFF"/>
                </w:rPr>
                <w:t>https://meet.google.com/pac-xaah-zgx</w:t>
              </w:r>
            </w:hyperlink>
          </w:p>
          <w:p w:rsidR="0037604B" w:rsidRPr="00D3668D" w:rsidRDefault="003760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2C3E58" w:rsidRPr="002C3E58" w:rsidRDefault="002C3E58" w:rsidP="002C3E58">
      <w:pPr>
        <w:widowControl w:val="0"/>
        <w:autoSpaceDE w:val="0"/>
        <w:autoSpaceDN w:val="0"/>
        <w:spacing w:after="240"/>
        <w:ind w:firstLine="284"/>
        <w:jc w:val="both"/>
      </w:pPr>
      <w:r>
        <w:rPr>
          <w:color w:val="1A1A1A" w:themeColor="background1" w:themeShade="1A"/>
          <w:lang w:val="uk-UA" w:eastAsia="uk-UA"/>
        </w:rPr>
        <w:t>Курс «Іноземна мова у професійній діяльності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>
        <w:rPr>
          <w:color w:val="1A1A1A" w:themeColor="background1" w:themeShade="1A"/>
          <w:lang w:val="uk-UA" w:eastAsia="uk-UA"/>
        </w:rPr>
        <w:t xml:space="preserve">спрямований на </w:t>
      </w:r>
      <w:r w:rsidRPr="002C3E58">
        <w:rPr>
          <w:lang w:val="uk-UA"/>
        </w:rPr>
        <w:t xml:space="preserve"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</w:t>
      </w:r>
      <w:r w:rsidRPr="002C3E58">
        <w:t>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2C3E58">
        <w:rPr>
          <w:color w:val="1A1A1A" w:themeColor="background1" w:themeShade="1A"/>
          <w:lang w:val="uk-UA" w:eastAsia="uk-UA"/>
        </w:rPr>
        <w:t>Іноземна мова у професійній діяльності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120A3B" w:rsidRPr="0037604B" w:rsidRDefault="00D5619F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</w:t>
      </w:r>
      <w:r w:rsidR="00607160">
        <w:rPr>
          <w:lang w:val="uk-UA"/>
        </w:rPr>
        <w:t>K</w:t>
      </w:r>
      <w:r>
        <w:rPr>
          <w:lang w:val="uk-UA"/>
        </w:rPr>
        <w:t>4</w:t>
      </w:r>
      <w:r w:rsidR="008A601F">
        <w:rPr>
          <w:lang w:val="uk-UA"/>
        </w:rPr>
        <w:t xml:space="preserve">. </w:t>
      </w:r>
      <w:r w:rsidRPr="00D5619F">
        <w:rPr>
          <w:lang w:val="uk-UA"/>
        </w:rPr>
        <w:t>Здатність до адаптації та дій в новій ситуації.</w:t>
      </w:r>
    </w:p>
    <w:p w:rsidR="00D5619F" w:rsidRDefault="00D5619F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</w:t>
      </w:r>
      <w:r w:rsidR="00607160">
        <w:rPr>
          <w:lang w:val="uk-UA"/>
        </w:rPr>
        <w:t>K</w:t>
      </w:r>
      <w:r>
        <w:rPr>
          <w:lang w:val="uk-UA"/>
        </w:rPr>
        <w:t>5</w:t>
      </w:r>
      <w:r w:rsidR="00120A3B" w:rsidRPr="0037604B">
        <w:rPr>
          <w:lang w:val="uk-UA"/>
        </w:rPr>
        <w:t xml:space="preserve">. </w:t>
      </w:r>
      <w:r w:rsidR="00C04C85">
        <w:rPr>
          <w:lang w:val="uk-UA"/>
        </w:rPr>
        <w:t xml:space="preserve">Навички </w:t>
      </w:r>
      <w:r w:rsidRPr="00D5619F">
        <w:rPr>
          <w:lang w:val="uk-UA"/>
        </w:rPr>
        <w:t>міжособистісної взаємодії.</w:t>
      </w:r>
      <w:r>
        <w:rPr>
          <w:lang w:val="uk-UA"/>
        </w:rPr>
        <w:t xml:space="preserve"> </w:t>
      </w:r>
    </w:p>
    <w:p w:rsidR="00F35CEF" w:rsidRPr="0029112A" w:rsidRDefault="00120A3B" w:rsidP="00F35CEF">
      <w:pPr>
        <w:shd w:val="clear" w:color="auto" w:fill="FFFFFF"/>
        <w:ind w:firstLine="426"/>
        <w:jc w:val="both"/>
        <w:rPr>
          <w:color w:val="000000"/>
          <w:szCs w:val="28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>вивчення на</w:t>
      </w:r>
      <w:r w:rsidR="00F35CEF">
        <w:rPr>
          <w:color w:val="1A1A1A" w:themeColor="background1" w:themeShade="1A"/>
          <w:lang w:val="uk-UA"/>
        </w:rPr>
        <w:t>вчальної дисципліни є</w:t>
      </w:r>
      <w:r w:rsidRPr="0037604B">
        <w:rPr>
          <w:color w:val="1A1A1A" w:themeColor="background1" w:themeShade="1A"/>
          <w:lang w:val="uk-UA"/>
        </w:rPr>
        <w:t xml:space="preserve"> </w:t>
      </w:r>
      <w:r w:rsidR="00F35CEF" w:rsidRPr="00F64B96">
        <w:rPr>
          <w:szCs w:val="28"/>
          <w:lang w:val="uk-UA"/>
        </w:rPr>
        <w:t xml:space="preserve">підготовка здобувачів </w:t>
      </w:r>
      <w:r w:rsidR="00F35CEF">
        <w:rPr>
          <w:color w:val="1A1A1A" w:themeColor="background1" w:themeShade="1A"/>
          <w:spacing w:val="-4"/>
          <w:lang w:val="uk-UA" w:eastAsia="uk-UA"/>
        </w:rPr>
        <w:t>другого (магістерського</w:t>
      </w:r>
      <w:r w:rsidR="00F35CEF" w:rsidRPr="0037604B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F35CEF">
        <w:rPr>
          <w:color w:val="1A1A1A" w:themeColor="background1" w:themeShade="1A"/>
          <w:spacing w:val="-4"/>
          <w:lang w:val="uk-UA" w:eastAsia="uk-UA"/>
        </w:rPr>
        <w:t>вищої</w:t>
      </w:r>
      <w:r w:rsidR="00F35CEF" w:rsidRPr="00F64B96">
        <w:rPr>
          <w:szCs w:val="28"/>
          <w:lang w:val="uk-UA"/>
        </w:rPr>
        <w:t xml:space="preserve"> освіти до реалізації </w:t>
      </w:r>
      <w:r w:rsidR="00F35CEF">
        <w:rPr>
          <w:szCs w:val="28"/>
          <w:lang w:val="uk-UA"/>
        </w:rPr>
        <w:t>здатності</w:t>
      </w:r>
      <w:r w:rsidR="00F35CEF" w:rsidRPr="0029112A">
        <w:rPr>
          <w:szCs w:val="28"/>
          <w:lang w:val="uk-UA"/>
        </w:rPr>
        <w:t xml:space="preserve"> до </w:t>
      </w:r>
      <w:r w:rsidR="00F35CEF" w:rsidRPr="00D5619F">
        <w:rPr>
          <w:lang w:val="uk-UA"/>
        </w:rPr>
        <w:t>адаптації та дій в новій ситуації</w:t>
      </w:r>
      <w:r w:rsidR="00F35CEF">
        <w:rPr>
          <w:szCs w:val="28"/>
          <w:lang w:val="uk-UA"/>
        </w:rPr>
        <w:t>, ефективного опанування навичок міжособистісної взаємодії.</w:t>
      </w:r>
    </w:p>
    <w:p w:rsidR="00F35CEF" w:rsidRDefault="00F35CEF" w:rsidP="0037604B">
      <w:pPr>
        <w:spacing w:line="276" w:lineRule="auto"/>
        <w:ind w:firstLine="709"/>
        <w:jc w:val="both"/>
        <w:rPr>
          <w:b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>формування у здобувачів освіти англомовної компетенції, що включає засвоєння ними мовного матеріалу (лінгвістичних, соціолінгвістичних, прагматичних знань) та оволодіння різними видами мовленнєвої діяльності (комунікативними вміннями в читанні, нормованого відтворення усного та писемного мовлення, а також перекладу неспеціалізованих і професійно орієнтованих текстів у межах сфер і ситуацій, типових для певної спеціальності;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розширення словникового запасу здобувачів освіти за рахунок загальновживаної, загальнонаукової, загальнопрофесійної та спеціальної лексики, що супроводжується формуванням умінь ефективного й адекватного оперування загальнолексичними й термінологічними мінімумами;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сталих умінь розпізнавання, розуміння та відтворення фонетичних, граматичних і стилістичних форм, характерних для підмови певної спеціальності;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психолінгвістичної готовності (включаючи вмотивованість) здобувачів освіти до англомовної навчальної діяльності та майбутньої професійної англомовної комунікації. </w:t>
      </w:r>
    </w:p>
    <w:p w:rsidR="00856C23" w:rsidRPr="0037604B" w:rsidRDefault="00856C23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8A601F" w:rsidP="0037604B">
      <w:pPr>
        <w:spacing w:line="276" w:lineRule="auto"/>
        <w:ind w:firstLine="709"/>
        <w:jc w:val="both"/>
      </w:pPr>
      <w:r>
        <w:t>3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8A601F" w:rsidP="0037604B">
      <w:pPr>
        <w:spacing w:line="276" w:lineRule="auto"/>
        <w:ind w:firstLine="709"/>
        <w:jc w:val="both"/>
        <w:rPr>
          <w:lang w:val="uk-UA"/>
        </w:rPr>
      </w:pPr>
      <w:r>
        <w:t>9</w:t>
      </w:r>
      <w:r w:rsidR="00120A3B" w:rsidRPr="00E35FDF">
        <w:t>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Обов’язкова / за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195DF1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lastRenderedPageBreak/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120A3B" w:rsidRPr="0037604B">
              <w:rPr>
                <w:lang w:val="en-US"/>
              </w:rPr>
              <w:t xml:space="preserve"> </w:t>
            </w:r>
            <w:r w:rsidR="00120A3B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3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6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A41E73" w:rsidRDefault="00607160" w:rsidP="00F35CEF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>ПР</w:t>
      </w:r>
      <w:r w:rsidR="00F35CEF">
        <w:rPr>
          <w:lang w:val="uk-UA"/>
        </w:rPr>
        <w:t>Н</w:t>
      </w:r>
      <w:r>
        <w:rPr>
          <w:lang w:val="uk-UA"/>
        </w:rPr>
        <w:t xml:space="preserve"> </w:t>
      </w:r>
      <w:r w:rsidR="00F35CEF">
        <w:rPr>
          <w:lang w:val="uk-UA"/>
        </w:rPr>
        <w:t>5</w:t>
      </w:r>
      <w:r w:rsidR="00A41E73">
        <w:rPr>
          <w:lang w:val="uk-UA"/>
        </w:rPr>
        <w:t xml:space="preserve">. </w:t>
      </w:r>
      <w:r w:rsidR="00F35CEF" w:rsidRPr="00F35CEF">
        <w:rPr>
          <w:color w:val="000000"/>
          <w:lang w:val="uk-UA"/>
        </w:rPr>
        <w:t>Презентувати та обговорювати результати наукових і</w:t>
      </w:r>
      <w:r w:rsidR="00F35CEF">
        <w:rPr>
          <w:color w:val="000000"/>
          <w:lang w:val="uk-UA"/>
        </w:rPr>
        <w:t xml:space="preserve"> </w:t>
      </w:r>
      <w:r w:rsidR="00F35CEF" w:rsidRPr="00F35CEF">
        <w:rPr>
          <w:color w:val="000000"/>
          <w:lang w:val="uk-UA"/>
        </w:rPr>
        <w:t>прикладних досліджень, маркетингових проектів державною та</w:t>
      </w:r>
      <w:r w:rsidR="00F35CEF">
        <w:rPr>
          <w:color w:val="000000"/>
          <w:lang w:val="uk-UA"/>
        </w:rPr>
        <w:t xml:space="preserve"> </w:t>
      </w:r>
      <w:r w:rsidR="00F35CEF" w:rsidRPr="00F35CEF">
        <w:rPr>
          <w:color w:val="000000"/>
          <w:lang w:val="uk-UA"/>
        </w:rPr>
        <w:t xml:space="preserve">іноземною мовами. </w:t>
      </w:r>
    </w:p>
    <w:p w:rsidR="00F35CEF" w:rsidRDefault="00F35CEF" w:rsidP="00F35CEF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ПРН 8. </w:t>
      </w:r>
      <w:r w:rsidRPr="00F35CEF">
        <w:rPr>
          <w:color w:val="000000"/>
          <w:lang w:val="uk-UA"/>
        </w:rPr>
        <w:t>Використовувати методи міжособистісної комунікації в</w:t>
      </w:r>
      <w:r>
        <w:rPr>
          <w:color w:val="000000"/>
          <w:lang w:val="uk-UA"/>
        </w:rPr>
        <w:t xml:space="preserve"> </w:t>
      </w:r>
      <w:r w:rsidRPr="00F35CEF">
        <w:rPr>
          <w:color w:val="000000"/>
          <w:lang w:val="uk-UA"/>
        </w:rPr>
        <w:t>ході вирішення колективних задач, ведення переговорів,</w:t>
      </w:r>
      <w:r>
        <w:rPr>
          <w:color w:val="000000"/>
          <w:lang w:val="uk-UA"/>
        </w:rPr>
        <w:t xml:space="preserve"> </w:t>
      </w:r>
      <w:r w:rsidRPr="00F35CEF">
        <w:rPr>
          <w:color w:val="000000"/>
          <w:lang w:val="uk-UA"/>
        </w:rPr>
        <w:t>наукових дискусій у сфері маркетингу.</w:t>
      </w:r>
    </w:p>
    <w:p w:rsidR="00A41E73" w:rsidRPr="00607160" w:rsidRDefault="00607160" w:rsidP="00F35CEF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ПР</w:t>
      </w:r>
      <w:r w:rsidR="007972C3">
        <w:rPr>
          <w:lang w:val="uk-UA"/>
        </w:rPr>
        <w:t>Н</w:t>
      </w:r>
      <w:r>
        <w:rPr>
          <w:lang w:val="uk-UA"/>
        </w:rPr>
        <w:t xml:space="preserve"> </w:t>
      </w:r>
      <w:r w:rsidR="00F35CEF">
        <w:rPr>
          <w:lang w:val="uk-UA"/>
        </w:rPr>
        <w:t>15</w:t>
      </w:r>
      <w:r w:rsidR="00A41E73">
        <w:rPr>
          <w:lang w:val="uk-UA"/>
        </w:rPr>
        <w:t xml:space="preserve">. </w:t>
      </w:r>
      <w:r w:rsidR="00F35CEF" w:rsidRPr="00F35CEF">
        <w:rPr>
          <w:color w:val="000000"/>
          <w:lang w:val="uk-UA"/>
        </w:rPr>
        <w:t>Збирати необхідні дані з різних джерел, обробляти і</w:t>
      </w:r>
      <w:r w:rsidR="00F35CEF">
        <w:rPr>
          <w:color w:val="000000"/>
          <w:lang w:val="uk-UA"/>
        </w:rPr>
        <w:t xml:space="preserve"> </w:t>
      </w:r>
      <w:r w:rsidR="00F35CEF" w:rsidRPr="00F35CEF">
        <w:rPr>
          <w:color w:val="000000"/>
          <w:lang w:val="uk-UA"/>
        </w:rPr>
        <w:t>аналізувати їх результати із застосуванням сучасних методів та</w:t>
      </w:r>
      <w:r w:rsidR="00F35CEF">
        <w:rPr>
          <w:color w:val="000000"/>
          <w:lang w:val="uk-UA"/>
        </w:rPr>
        <w:t xml:space="preserve"> </w:t>
      </w:r>
      <w:r w:rsidR="00F35CEF" w:rsidRPr="00F35CEF">
        <w:rPr>
          <w:color w:val="000000"/>
          <w:lang w:val="uk-UA"/>
        </w:rPr>
        <w:t xml:space="preserve">спеціалізованого програмного забезпечення. 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Розділ 1. </w:t>
      </w:r>
      <w:r>
        <w:rPr>
          <w:rFonts w:ascii="Times New Roman" w:hAnsi="Times New Roman" w:cs="Times New Roman"/>
          <w:sz w:val="24"/>
          <w:szCs w:val="24"/>
          <w:lang w:val="en-US"/>
        </w:rPr>
        <w:t>Writing for publication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D8454E">
        <w:rPr>
          <w:rFonts w:ascii="Times New Roman" w:hAnsi="Times New Roman" w:cs="Times New Roman"/>
          <w:sz w:val="24"/>
          <w:szCs w:val="24"/>
          <w:lang w:val="en-GB" w:eastAsia="uk-UA"/>
        </w:rPr>
        <w:t>Guidelines for authors</w:t>
      </w:r>
      <w:r w:rsidRPr="00D8454E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Paper structure.</w:t>
      </w:r>
    </w:p>
    <w:p w:rsidR="00A41E73" w:rsidRPr="00D8454E" w:rsidRDefault="00A41E73" w:rsidP="00A41E73">
      <w:pPr>
        <w:ind w:firstLine="708"/>
        <w:jc w:val="both"/>
        <w:rPr>
          <w:bCs/>
          <w:szCs w:val="28"/>
          <w:lang w:val="en-GB"/>
        </w:rPr>
      </w:pPr>
      <w:r w:rsidRPr="00D8454E">
        <w:rPr>
          <w:szCs w:val="28"/>
          <w:lang w:val="en-GB" w:eastAsia="uk-UA"/>
        </w:rPr>
        <w:t>By the end of these topics you will be able to identify key information in guidelines for contributors to international journals; to compare and contrast information from guidelines for authors; to recognize the types and structures of academic papers; to prepare a title and abstract for an academic paper in your own subject area.</w:t>
      </w:r>
      <w:r w:rsidRPr="00D8454E">
        <w:rPr>
          <w:bCs/>
          <w:szCs w:val="28"/>
          <w:lang w:val="en-GB"/>
        </w:rPr>
        <w:t xml:space="preserve"> </w:t>
      </w:r>
    </w:p>
    <w:p w:rsidR="00A41E73" w:rsidRPr="00D8454E" w:rsidRDefault="00A41E73" w:rsidP="00A41E73">
      <w:pPr>
        <w:rPr>
          <w:lang w:val="en-GB"/>
        </w:rPr>
      </w:pP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D8454E">
        <w:rPr>
          <w:rFonts w:ascii="Times New Roman" w:hAnsi="Times New Roman" w:cs="Times New Roman"/>
          <w:sz w:val="24"/>
          <w:szCs w:val="24"/>
          <w:lang w:val="en-GB"/>
        </w:rPr>
        <w:t>Titles and abstracts</w:t>
      </w:r>
      <w:r w:rsidRPr="00D8454E">
        <w:rPr>
          <w:rFonts w:ascii="Times New Roman" w:hAnsi="Times New Roman" w:cs="Times New Roman"/>
          <w:sz w:val="24"/>
          <w:szCs w:val="24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Book and literature reviews.</w:t>
      </w:r>
    </w:p>
    <w:p w:rsidR="00A41E73" w:rsidRDefault="00A41E73" w:rsidP="00A41E73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assess and discuss critically information found in book reviews in your own subject area; to analyse literature reviews in academic articles in your own subject area; to identify and use the vocabulary of evaluation; to use paraphrasing techniques; to write summaries of information from articles in your own subject area; to identify different citation styles; to write a list of references following standards conventions in your own subject area</w:t>
      </w:r>
      <w:r w:rsidRPr="00D037CD">
        <w:rPr>
          <w:szCs w:val="28"/>
          <w:lang w:val="uk-UA" w:eastAsia="uk-UA"/>
        </w:rPr>
        <w:t xml:space="preserve">. 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lang w:val="en-US"/>
        </w:rPr>
      </w:pPr>
      <w:r w:rsidRPr="00D8454E">
        <w:rPr>
          <w:i/>
        </w:rPr>
        <w:t>Тема</w:t>
      </w:r>
      <w:r w:rsidRPr="00D8454E">
        <w:rPr>
          <w:i/>
          <w:lang w:val="en-US"/>
        </w:rPr>
        <w:t xml:space="preserve"> 5.</w:t>
      </w:r>
      <w:r>
        <w:rPr>
          <w:i/>
          <w:lang w:val="en-US"/>
        </w:rPr>
        <w:t xml:space="preserve"> Citations and references.</w:t>
      </w:r>
    </w:p>
    <w:p w:rsidR="00A41E73" w:rsidRDefault="00A41E73" w:rsidP="00A41E73">
      <w:pPr>
        <w:shd w:val="clear" w:color="auto" w:fill="FFFFFF"/>
        <w:ind w:firstLine="708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D037CD">
        <w:rPr>
          <w:szCs w:val="28"/>
          <w:lang w:val="en-GB" w:eastAsia="uk-UA"/>
        </w:rPr>
        <w:t>By the end of this topic you will be able to structure the introduction section of a research paper in your own subject area; to use appropriate language to indicate a gap in your field of research; to describe the methods and materials used in your research; 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  <w:r>
        <w:rPr>
          <w:szCs w:val="28"/>
          <w:lang w:val="en-US" w:eastAsia="uk-UA"/>
        </w:rPr>
        <w:t xml:space="preserve"> </w:t>
      </w:r>
      <w:r w:rsidRPr="00D037CD">
        <w:rPr>
          <w:szCs w:val="28"/>
          <w:lang w:val="en-GB" w:eastAsia="uk-UA"/>
        </w:rPr>
        <w:t xml:space="preserve">By the </w:t>
      </w:r>
      <w:r w:rsidRPr="00D037CD">
        <w:rPr>
          <w:szCs w:val="28"/>
          <w:lang w:val="en-GB" w:eastAsia="uk-UA"/>
        </w:rPr>
        <w:lastRenderedPageBreak/>
        <w:t>end of this topic you will be able to explain your findings in the Discussion section of a paper in your own subject area; to describe the conclusions of your study</w:t>
      </w:r>
      <w:r w:rsidRPr="00D037CD">
        <w:rPr>
          <w:szCs w:val="28"/>
          <w:lang w:val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uk-UA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6</w:t>
      </w:r>
      <w:r w:rsidRPr="00D8454E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r w:rsidRPr="00F56B88">
        <w:rPr>
          <w:i/>
          <w:szCs w:val="28"/>
          <w:lang w:val="en-GB" w:eastAsia="uk-UA"/>
        </w:rPr>
        <w:t>Structuring a presentation</w:t>
      </w:r>
      <w:r w:rsidRPr="00F56B88">
        <w:rPr>
          <w:i/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4A5F2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 w:rsidRPr="004A5F23">
        <w:rPr>
          <w:i/>
          <w:lang w:val="en-US"/>
        </w:rPr>
        <w:t xml:space="preserve"> 7.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Organizational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details</w:t>
      </w:r>
      <w:r w:rsidRPr="004A5F23">
        <w:rPr>
          <w:i/>
          <w:szCs w:val="28"/>
          <w:lang w:val="en-US" w:eastAsia="uk-UA"/>
        </w:rPr>
        <w:t>.</w:t>
      </w:r>
    </w:p>
    <w:p w:rsidR="00A41E73" w:rsidRDefault="00A41E73" w:rsidP="00A41E73">
      <w:pPr>
        <w:ind w:firstLine="708"/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introduce yourself and others in formal and informal situations; to start a conversation and keep it going; to invite people, accept or decline invitations.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8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Body language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9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on presenting to an English-speaking audience.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show interest and react to news; to pay and receive compliments; to thank people and apologise.</w:t>
      </w: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10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Presentation tools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11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Creating and presenting visuals effectively.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identify your strengths and weaknesses as a presenter; to use a sto</w:t>
      </w:r>
      <w:r>
        <w:rPr>
          <w:szCs w:val="28"/>
          <w:lang w:val="en-GB" w:eastAsia="uk-UA"/>
        </w:rPr>
        <w:t xml:space="preserve">ck of phrases for presentations, </w:t>
      </w:r>
      <w:r w:rsidRPr="00D037CD">
        <w:rPr>
          <w:szCs w:val="28"/>
          <w:lang w:val="en-GB" w:eastAsia="uk-UA"/>
        </w:rPr>
        <w:t>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12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Types of visuals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13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for describing trends.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GB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use visuals effectively; to use a variety of clues to predict the language and the content of listening. </w:t>
      </w:r>
    </w:p>
    <w:p w:rsidR="00A41E73" w:rsidRDefault="00A41E73" w:rsidP="00A41E73">
      <w:pPr>
        <w:ind w:firstLine="708"/>
        <w:jc w:val="both"/>
        <w:rPr>
          <w:i/>
          <w:lang w:val="en-US"/>
        </w:rPr>
      </w:pPr>
      <w:r>
        <w:rPr>
          <w:i/>
          <w:szCs w:val="28"/>
          <w:lang w:val="en-US" w:eastAsia="uk-UA"/>
        </w:rPr>
        <w:t>.</w:t>
      </w:r>
      <w:r w:rsidRPr="00F56B88">
        <w:rPr>
          <w:i/>
          <w:lang w:val="en-US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14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Strategies for a good conclusion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15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Handling the question and answer session.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US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plan, structure and give a clear, effective final 10-minute presentation in English.</w:t>
      </w: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901"/>
        <w:gridCol w:w="336"/>
        <w:gridCol w:w="456"/>
        <w:gridCol w:w="625"/>
        <w:gridCol w:w="594"/>
        <w:gridCol w:w="641"/>
        <w:gridCol w:w="903"/>
        <w:gridCol w:w="336"/>
        <w:gridCol w:w="516"/>
        <w:gridCol w:w="625"/>
        <w:gridCol w:w="594"/>
        <w:gridCol w:w="624"/>
      </w:tblGrid>
      <w:tr w:rsidR="00A02187" w:rsidRPr="0046323A" w:rsidTr="00A02187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Назви розділів і тем</w:t>
            </w:r>
          </w:p>
        </w:tc>
        <w:tc>
          <w:tcPr>
            <w:tcW w:w="37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 годин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форма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13</w:t>
            </w:r>
          </w:p>
        </w:tc>
      </w:tr>
      <w:tr w:rsidR="00A02187" w:rsidRPr="0046323A" w:rsidTr="00A02187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324170" w:rsidRDefault="00A02187" w:rsidP="00A02187">
            <w:pPr>
              <w:jc w:val="center"/>
              <w:rPr>
                <w:lang w:val="en-US"/>
              </w:rPr>
            </w:pPr>
            <w:r w:rsidRPr="0046323A">
              <w:rPr>
                <w:b/>
                <w:bCs/>
                <w:lang w:val="uk-UA"/>
              </w:rPr>
              <w:t>Розділ 1.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Writing for Pulication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1. </w:t>
            </w: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2. </w:t>
            </w:r>
            <w:r w:rsidRPr="008265A2">
              <w:rPr>
                <w:lang w:val="en-GB"/>
              </w:rPr>
              <w:t>Paper</w:t>
            </w:r>
            <w:r>
              <w:rPr>
                <w:lang w:val="en-GB"/>
              </w:rPr>
              <w:t xml:space="preserve"> </w:t>
            </w:r>
            <w:r w:rsidRPr="008265A2">
              <w:rPr>
                <w:lang w:val="en-GB"/>
              </w:rPr>
              <w:t>structure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Тема 3. </w:t>
            </w:r>
            <w:r w:rsidRPr="008265A2">
              <w:rPr>
                <w:lang w:val="en-GB"/>
              </w:rPr>
              <w:t>Titles and abstracts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4. </w:t>
            </w:r>
            <w:r w:rsidRPr="008265A2">
              <w:rPr>
                <w:lang w:val="en-GB"/>
              </w:rPr>
              <w:t>Book and literature reviews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5. </w:t>
            </w:r>
            <w:r w:rsidRPr="008265A2">
              <w:rPr>
                <w:lang w:val="en-GB"/>
              </w:rPr>
              <w:t>Citations and references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6. </w:t>
            </w: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7. </w:t>
            </w:r>
            <w:r>
              <w:rPr>
                <w:bCs/>
                <w:lang w:val="en-US"/>
              </w:rPr>
              <w:t>O</w:t>
            </w:r>
            <w:r w:rsidRPr="008265A2">
              <w:rPr>
                <w:lang w:val="en-GB" w:eastAsia="uk-UA"/>
              </w:rPr>
              <w:t>rganizational details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8. </w:t>
            </w: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9. </w:t>
            </w: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10. </w:t>
            </w: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11. </w:t>
            </w: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12. </w:t>
            </w: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13. </w:t>
            </w: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14. </w:t>
            </w: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15. </w:t>
            </w: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>Разом за розділом</w:t>
            </w:r>
            <w:r w:rsidRPr="0046323A"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pStyle w:val="4"/>
              <w:widowControl w:val="0"/>
              <w:numPr>
                <w:ilvl w:val="3"/>
                <w:numId w:val="1"/>
              </w:numPr>
              <w:tabs>
                <w:tab w:val="clear" w:pos="4406"/>
                <w:tab w:val="num" w:pos="864"/>
              </w:tabs>
              <w:suppressAutoHyphens/>
              <w:spacing w:before="0" w:after="0"/>
              <w:ind w:left="0" w:firstLine="56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32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</w:tr>
    </w:tbl>
    <w:p w:rsidR="00A41E73" w:rsidRDefault="00A41E73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3"/>
        <w:gridCol w:w="3544"/>
        <w:gridCol w:w="1560"/>
      </w:tblGrid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 w:eastAsia="uk-UA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Paper structure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Titles and abstracts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rPr>
                <w:bCs/>
                <w:lang w:val="en-GB"/>
              </w:rPr>
            </w:pPr>
            <w:r w:rsidRPr="008265A2">
              <w:rPr>
                <w:lang w:val="en-GB"/>
              </w:rPr>
              <w:t>Book and literature reviews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/>
              </w:rPr>
              <w:t>Citations and references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Organizational details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uk-UA" w:eastAsia="uk-UA"/>
              </w:rPr>
            </w:pP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Pr="000214D3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Підготовка до практичних занять шляхом вивчення літератури, виконання завдань (вправ), підготовка презентації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A02187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>світні технології (проблемне навчання, аудіовізуальні технології, технологія студентоцентр</w:t>
      </w:r>
      <w:r>
        <w:rPr>
          <w:szCs w:val="28"/>
          <w:lang w:val="uk-UA"/>
        </w:rPr>
        <w:t>ованого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76"/>
        <w:gridCol w:w="770"/>
        <w:gridCol w:w="521"/>
        <w:gridCol w:w="1577"/>
        <w:gridCol w:w="1979"/>
        <w:gridCol w:w="916"/>
        <w:gridCol w:w="1080"/>
        <w:gridCol w:w="900"/>
      </w:tblGrid>
      <w:tr w:rsidR="00A02187" w:rsidRPr="0046323A" w:rsidTr="00A02187">
        <w:trPr>
          <w:jc w:val="center"/>
        </w:trPr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Екзамен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(залікова робота)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</w:t>
            </w:r>
          </w:p>
        </w:tc>
      </w:tr>
      <w:tr w:rsidR="00A02187" w:rsidRPr="0046323A" w:rsidTr="00A02187">
        <w:trPr>
          <w:jc w:val="center"/>
        </w:trPr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1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Т1-4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Т5-8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Т9-12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Т13-15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A02187" w:rsidRPr="0046323A" w:rsidRDefault="00A02187" w:rsidP="00A02187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:rsidR="00A02187" w:rsidRPr="0046323A" w:rsidRDefault="00A02187" w:rsidP="00A02187">
      <w:pPr>
        <w:ind w:firstLine="567"/>
        <w:jc w:val="both"/>
        <w:rPr>
          <w:lang w:val="uk-UA"/>
        </w:rPr>
      </w:pPr>
      <w:r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35 балів з навчальної дисципліни під час поточного контролю, самостійної роботи, індивідуального завдання.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E35FDF" w:rsidRDefault="00E35FDF">
      <w:pPr>
        <w:rPr>
          <w:b/>
          <w:bCs/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C04C85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</w:t>
            </w:r>
            <w:r w:rsidRPr="008265A2">
              <w:rPr>
                <w:lang w:val="uk-UA" w:eastAsia="uk-UA"/>
              </w:rPr>
              <w:lastRenderedPageBreak/>
              <w:t>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C04C85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273B42" w:rsidRPr="00FF32B0" w:rsidRDefault="00273B42" w:rsidP="00531D52">
      <w:pPr>
        <w:numPr>
          <w:ilvl w:val="0"/>
          <w:numId w:val="25"/>
        </w:numPr>
        <w:ind w:left="0" w:firstLine="0"/>
        <w:contextualSpacing/>
        <w:jc w:val="both"/>
      </w:pPr>
      <w:r w:rsidRPr="00FF32B0">
        <w:rPr>
          <w:bCs/>
          <w:noProof/>
          <w:lang w:val="uk-UA"/>
        </w:rPr>
        <w:t>Н</w:t>
      </w:r>
      <w:r w:rsidRPr="00FF32B0">
        <w:rPr>
          <w:lang w:val="uk-UA"/>
        </w:rPr>
        <w:t>аписання академічної дослідницької роботи</w:t>
      </w:r>
      <w:r w:rsidRPr="00FF32B0">
        <w:rPr>
          <w:bCs/>
          <w:noProof/>
          <w:lang w:val="uk-UA"/>
        </w:rPr>
        <w:t xml:space="preserve"> (</w:t>
      </w:r>
      <w:r w:rsidRPr="00FF32B0">
        <w:rPr>
          <w:bCs/>
          <w:noProof/>
          <w:lang w:val="en-US"/>
        </w:rPr>
        <w:t>Writing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an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academic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research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work</w:t>
      </w:r>
      <w:r w:rsidRPr="00FF32B0">
        <w:rPr>
          <w:bCs/>
          <w:noProof/>
          <w:lang w:val="uk-UA"/>
        </w:rPr>
        <w:t xml:space="preserve">): метод. вказ. </w:t>
      </w:r>
      <w:r w:rsidRPr="00FF32B0">
        <w:rPr>
          <w:lang w:val="uk-UA"/>
        </w:rPr>
        <w:t>по проведенню практ. занять з англ. мови для слухачів магістратури денної та заоч. форм навч. інж. та інж.-пед. спец.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Ч. 1/ Укр. інж.-пед. акад. ; упоряд. : К. О. Ремізанцева, О. А. Орлова, С. Е. Жи</w:t>
      </w:r>
      <w:r>
        <w:rPr>
          <w:bCs/>
          <w:noProof/>
        </w:rPr>
        <w:t>галко, М. В. Пасічник. – Харків</w:t>
      </w:r>
      <w:r w:rsidRPr="00FF32B0">
        <w:rPr>
          <w:bCs/>
          <w:noProof/>
        </w:rPr>
        <w:t>:[Б. в.], 2015. – 106 с.</w:t>
      </w:r>
      <w:r w:rsidRPr="00FF32B0">
        <w:rPr>
          <w:rFonts w:eastAsia="TimesNewRomanPSMT"/>
          <w:bCs/>
          <w:iCs/>
          <w:color w:val="000000"/>
          <w:lang w:eastAsia="uk-UA"/>
        </w:rPr>
        <w:t>;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t>Англійська мова: метод. вказ. по організації та плануванню самостійної роботи при кредитно-трансферній організації навчального процесу для слух. магістр. денної та заоч. форм навч. / Укр. інж.-пед. акад. ; упоряд. К. О. Ремі</w:t>
      </w:r>
      <w:r>
        <w:t>занцева, О. О. Орлова. – Харків</w:t>
      </w:r>
      <w:r w:rsidRPr="00FF32B0">
        <w:t>: [б. в.], 2016. – 37 с.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rPr>
          <w:bCs/>
          <w:noProof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4.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проведення практичних занять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ля     здобувачів вищої освіти ОС «магістр»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денної та заочної форм здобуття освіти</w:t>
      </w:r>
      <w:r w:rsidRPr="00FF32B0">
        <w:rPr>
          <w:rFonts w:ascii="Times New Roman" w:hAnsi="Times New Roman" w:cs="Times New Roman"/>
          <w:b w:val="0"/>
          <w:bCs w:val="0"/>
          <w:color w:val="000000"/>
          <w:w w:val="115"/>
          <w:sz w:val="24"/>
          <w:szCs w:val="24"/>
        </w:rPr>
        <w:t xml:space="preserve"> </w:t>
      </w:r>
      <w:r w:rsidRPr="00FF32B0">
        <w:rPr>
          <w:rFonts w:ascii="Times New Roman" w:hAnsi="Times New Roman" w:cs="Times New Roman"/>
          <w:b w:val="0"/>
          <w:bCs w:val="0"/>
          <w:iCs/>
          <w:color w:val="000000"/>
          <w:w w:val="115"/>
          <w:sz w:val="24"/>
          <w:szCs w:val="24"/>
        </w:rPr>
        <w:t>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65 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b w:val="0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5.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організації та планування самостійної   роботи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ля здобувачів вищої освіти ОС «магістр» 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денної та заочної форм здобуття освіти 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38 с</w:t>
      </w:r>
      <w:r w:rsidRPr="00FF32B0">
        <w:rPr>
          <w:b w:val="0"/>
          <w:sz w:val="28"/>
          <w:szCs w:val="28"/>
        </w:rPr>
        <w:t>.</w:t>
      </w:r>
    </w:p>
    <w:p w:rsidR="00120A3B" w:rsidRPr="000214D3" w:rsidRDefault="00120A3B" w:rsidP="00273B42">
      <w:pPr>
        <w:pStyle w:val="ae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1. British Council. 2014. – 176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2. British Council. 2015. – 171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GB"/>
        </w:rPr>
        <w:t>Grussendorf Marion. English for Presentation. Oxford University Press. 2012. – 80</w:t>
      </w:r>
      <w:r w:rsidRPr="00531D52">
        <w:t> </w:t>
      </w:r>
      <w:r w:rsidRPr="00531D52">
        <w:rPr>
          <w:lang w:val="en-GB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McCormackJoan, SlaghtJohn. English for academic study: extendedwritingandresearchskills. Coursebook</w:t>
      </w:r>
      <w:r w:rsidRPr="00531D52">
        <w:t xml:space="preserve">. </w:t>
      </w:r>
      <w:r w:rsidRPr="00531D52">
        <w:rPr>
          <w:lang w:val="en-US"/>
        </w:rPr>
        <w:t>GarnetEducation</w:t>
      </w:r>
      <w:r w:rsidRPr="00531D52">
        <w:t>. 2012</w:t>
      </w:r>
      <w:r w:rsidRPr="00531D52">
        <w:rPr>
          <w:lang w:val="en-US"/>
        </w:rPr>
        <w:t xml:space="preserve">. – </w:t>
      </w:r>
      <w:r w:rsidRPr="00531D52">
        <w:t xml:space="preserve">154 </w:t>
      </w:r>
      <w:r w:rsidRPr="00531D52">
        <w:rPr>
          <w:lang w:val="en-US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lastRenderedPageBreak/>
        <w:t>Aish Fiona, Tomlinson Jo. Lectures: learn listening and note-taking skills (with CD). Collins Publishers. 2013. – 192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McCormackJoan, Sebastian Watkins. English for academic study: speaking (with CD).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127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Harben. English for academic study: reading.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>09. – 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Harben, Anne Pallant. English for academic study: reading and writing. Sourcebook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64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McCarthy Michael, O’Dell Felicity. Academic vocabulary in use. 2008. – 176 p.</w:t>
      </w:r>
    </w:p>
    <w:p w:rsidR="00273B42" w:rsidRPr="00273B42" w:rsidRDefault="00273B42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US"/>
        </w:rPr>
      </w:pPr>
    </w:p>
    <w:p w:rsidR="00BF6AE0" w:rsidRPr="0037604B" w:rsidRDefault="00BF6AE0" w:rsidP="00BF6AE0">
      <w:pPr>
        <w:pStyle w:val="ae"/>
        <w:tabs>
          <w:tab w:val="left" w:pos="0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b/>
          <w:color w:val="1A1A1A" w:themeColor="background1" w:themeShade="1A"/>
          <w:spacing w:val="-4"/>
          <w:sz w:val="24"/>
          <w:szCs w:val="24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B555EE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16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B555EE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17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B555EE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8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B555EE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9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B555EE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B555EE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1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D4216B6" wp14:editId="0B6DFAE5">
            <wp:simplePos x="0" y="0"/>
            <wp:positionH relativeFrom="column">
              <wp:posOffset>1904365</wp:posOffset>
            </wp:positionH>
            <wp:positionV relativeFrom="paragraph">
              <wp:posOffset>5080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кафедри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Геннадій ЗЕЛЕНІН</w:t>
      </w:r>
    </w:p>
    <w:sectPr w:rsidR="00B02F15" w:rsidRPr="000214D3" w:rsidSect="0037604B">
      <w:headerReference w:type="even" r:id="rId23"/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EE" w:rsidRDefault="00B555EE">
      <w:r>
        <w:separator/>
      </w:r>
    </w:p>
  </w:endnote>
  <w:endnote w:type="continuationSeparator" w:id="0">
    <w:p w:rsidR="00B555EE" w:rsidRDefault="00B5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EE" w:rsidRDefault="00B555EE">
      <w:r>
        <w:separator/>
      </w:r>
    </w:p>
  </w:footnote>
  <w:footnote w:type="continuationSeparator" w:id="0">
    <w:p w:rsidR="00B555EE" w:rsidRDefault="00B55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9F" w:rsidRDefault="00D5619F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19F" w:rsidRDefault="00D5619F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9F" w:rsidRDefault="00D5619F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6477">
      <w:rPr>
        <w:rStyle w:val="a6"/>
        <w:noProof/>
      </w:rPr>
      <w:t>2</w:t>
    </w:r>
    <w:r>
      <w:rPr>
        <w:rStyle w:val="a6"/>
      </w:rPr>
      <w:fldChar w:fldCharType="end"/>
    </w:r>
  </w:p>
  <w:p w:rsidR="00D5619F" w:rsidRDefault="00D5619F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7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214D3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95A8E"/>
    <w:rsid w:val="00195DF1"/>
    <w:rsid w:val="001A01F4"/>
    <w:rsid w:val="001A24DA"/>
    <w:rsid w:val="001D076A"/>
    <w:rsid w:val="001D346B"/>
    <w:rsid w:val="001E03C4"/>
    <w:rsid w:val="001E17B6"/>
    <w:rsid w:val="001F28F4"/>
    <w:rsid w:val="002061B8"/>
    <w:rsid w:val="00220D32"/>
    <w:rsid w:val="00220ECE"/>
    <w:rsid w:val="0026749D"/>
    <w:rsid w:val="00270100"/>
    <w:rsid w:val="00271310"/>
    <w:rsid w:val="00273B42"/>
    <w:rsid w:val="00275519"/>
    <w:rsid w:val="00275D83"/>
    <w:rsid w:val="00277E0B"/>
    <w:rsid w:val="0028668D"/>
    <w:rsid w:val="002B0927"/>
    <w:rsid w:val="002C3E58"/>
    <w:rsid w:val="002E7955"/>
    <w:rsid w:val="00301634"/>
    <w:rsid w:val="00310A7D"/>
    <w:rsid w:val="00321FBF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4000A1"/>
    <w:rsid w:val="00411327"/>
    <w:rsid w:val="00423C27"/>
    <w:rsid w:val="00434ED7"/>
    <w:rsid w:val="0044440E"/>
    <w:rsid w:val="004470EB"/>
    <w:rsid w:val="0046323A"/>
    <w:rsid w:val="00472DE1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60AEB"/>
    <w:rsid w:val="00562CDF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07160"/>
    <w:rsid w:val="00624A58"/>
    <w:rsid w:val="00633DBE"/>
    <w:rsid w:val="00636A9F"/>
    <w:rsid w:val="0064261B"/>
    <w:rsid w:val="00656954"/>
    <w:rsid w:val="00660A70"/>
    <w:rsid w:val="006847A3"/>
    <w:rsid w:val="0069041E"/>
    <w:rsid w:val="006B0C43"/>
    <w:rsid w:val="006D00EF"/>
    <w:rsid w:val="00714366"/>
    <w:rsid w:val="007270F4"/>
    <w:rsid w:val="00730879"/>
    <w:rsid w:val="0073438A"/>
    <w:rsid w:val="00734B86"/>
    <w:rsid w:val="00740125"/>
    <w:rsid w:val="007655DF"/>
    <w:rsid w:val="007740F2"/>
    <w:rsid w:val="00777E84"/>
    <w:rsid w:val="00782DF4"/>
    <w:rsid w:val="0078528A"/>
    <w:rsid w:val="00785827"/>
    <w:rsid w:val="007972C3"/>
    <w:rsid w:val="007B07AD"/>
    <w:rsid w:val="007C74E4"/>
    <w:rsid w:val="007D20B6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705AB"/>
    <w:rsid w:val="00875724"/>
    <w:rsid w:val="00883199"/>
    <w:rsid w:val="00887241"/>
    <w:rsid w:val="008903FD"/>
    <w:rsid w:val="008A601F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2187"/>
    <w:rsid w:val="00A41E73"/>
    <w:rsid w:val="00A807E3"/>
    <w:rsid w:val="00A86F20"/>
    <w:rsid w:val="00A913A8"/>
    <w:rsid w:val="00A91996"/>
    <w:rsid w:val="00AC0D30"/>
    <w:rsid w:val="00AC620D"/>
    <w:rsid w:val="00AF6A88"/>
    <w:rsid w:val="00B02F15"/>
    <w:rsid w:val="00B07C6D"/>
    <w:rsid w:val="00B11DD7"/>
    <w:rsid w:val="00B37B90"/>
    <w:rsid w:val="00B5110C"/>
    <w:rsid w:val="00B555EE"/>
    <w:rsid w:val="00B5768D"/>
    <w:rsid w:val="00B8329B"/>
    <w:rsid w:val="00B85DE7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BF0426"/>
    <w:rsid w:val="00BF6AE0"/>
    <w:rsid w:val="00C04C85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A6477"/>
    <w:rsid w:val="00CB2BAC"/>
    <w:rsid w:val="00CB553C"/>
    <w:rsid w:val="00CB5F22"/>
    <w:rsid w:val="00CC291B"/>
    <w:rsid w:val="00CC3003"/>
    <w:rsid w:val="00CD0DE1"/>
    <w:rsid w:val="00CE084A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5619F"/>
    <w:rsid w:val="00D616B9"/>
    <w:rsid w:val="00D620FB"/>
    <w:rsid w:val="00D90F87"/>
    <w:rsid w:val="00DA4C76"/>
    <w:rsid w:val="00DB3DCA"/>
    <w:rsid w:val="00DD0925"/>
    <w:rsid w:val="00DD1C4E"/>
    <w:rsid w:val="00DE3F6F"/>
    <w:rsid w:val="00E06DC2"/>
    <w:rsid w:val="00E32418"/>
    <w:rsid w:val="00E35FDF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35CEF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089E2"/>
  <w15:docId w15:val="{F70DA894-A681-4B7F-BF4E-6F718D9E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211-2/" TargetMode="External"/><Relationship Id="rId13" Type="http://schemas.openxmlformats.org/officeDocument/2006/relationships/hyperlink" Target="https://do.uipa.edu.ua/my/" TargetMode="External"/><Relationship Id="rId18" Type="http://schemas.openxmlformats.org/officeDocument/2006/relationships/hyperlink" Target="https://www.cambridgeenglish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nglishtip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eltng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t.oup.com" TargetMode="External"/><Relationship Id="rId20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pac-xaah-zg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epo.uipa.edu.ua/jspui/?locale=u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odle.karazin.ua/course/view.php?id=10176" TargetMode="External"/><Relationship Id="rId19" Type="http://schemas.openxmlformats.org/officeDocument/2006/relationships/hyperlink" Target="https://www.pear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enin@karazin.ua" TargetMode="External"/><Relationship Id="rId14" Type="http://schemas.openxmlformats.org/officeDocument/2006/relationships/hyperlink" Target="http://library.uipa.edu.ua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BBAF-7214-4A1D-B5AB-D3884F0E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2762</Words>
  <Characters>15749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валерия тупченко</cp:lastModifiedBy>
  <cp:revision>30</cp:revision>
  <cp:lastPrinted>2024-08-07T10:56:00Z</cp:lastPrinted>
  <dcterms:created xsi:type="dcterms:W3CDTF">2021-01-04T10:04:00Z</dcterms:created>
  <dcterms:modified xsi:type="dcterms:W3CDTF">2024-11-20T12:32:00Z</dcterms:modified>
</cp:coreProperties>
</file>