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AD6180" w:rsidRDefault="00AD6180" w:rsidP="00195DF1">
      <w:pPr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 xml:space="preserve">ДІЛОВА </w:t>
      </w:r>
      <w:r w:rsidR="00BF0426">
        <w:rPr>
          <w:b/>
          <w:sz w:val="52"/>
          <w:lang w:val="uk-UA"/>
        </w:rPr>
        <w:t xml:space="preserve">ІНОЗЕМНА МОВА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AD6180">
        <w:rPr>
          <w:u w:val="single"/>
          <w:lang w:val="uk-UA"/>
        </w:rPr>
        <w:t>перший (бакалаврський</w:t>
      </w:r>
      <w:r w:rsidR="00DE3F6F">
        <w:rPr>
          <w:u w:val="single"/>
          <w:lang w:val="uk-UA"/>
        </w:rPr>
        <w:t>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AD6180">
        <w:rPr>
          <w:u w:val="single"/>
          <w:lang w:val="uk-UA"/>
        </w:rPr>
        <w:t xml:space="preserve">             01</w:t>
      </w:r>
      <w:r w:rsidR="00256AF7">
        <w:rPr>
          <w:u w:val="single"/>
          <w:lang w:val="uk-UA"/>
        </w:rPr>
        <w:t xml:space="preserve">     </w:t>
      </w:r>
      <w:r w:rsidR="00AD6180">
        <w:rPr>
          <w:u w:val="single"/>
          <w:lang w:val="uk-UA"/>
        </w:rPr>
        <w:t xml:space="preserve">Освіта / Педагогіка </w:t>
      </w:r>
      <w:r w:rsidR="00256AF7">
        <w:rPr>
          <w:u w:val="single"/>
          <w:lang w:val="uk-UA"/>
        </w:rPr>
        <w:t xml:space="preserve">                  </w:t>
      </w:r>
      <w:r w:rsidR="00AD6180">
        <w:rPr>
          <w:lang w:val="uk-UA"/>
        </w:rPr>
        <w:t>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AD6180">
        <w:rPr>
          <w:u w:val="single"/>
          <w:lang w:val="uk-UA"/>
        </w:rPr>
        <w:t xml:space="preserve">           015 </w:t>
      </w:r>
      <w:r w:rsidR="00256AF7">
        <w:rPr>
          <w:u w:val="single"/>
          <w:lang w:val="uk-UA"/>
        </w:rPr>
        <w:t xml:space="preserve"> </w:t>
      </w:r>
      <w:r w:rsidR="00AD6180">
        <w:rPr>
          <w:u w:val="single"/>
          <w:lang w:val="uk-UA"/>
        </w:rPr>
        <w:t xml:space="preserve">Професійна освіта (за спеціалізаціями)                         </w:t>
      </w:r>
      <w:r w:rsidR="00256AF7">
        <w:rPr>
          <w:u w:val="single"/>
          <w:lang w:val="uk-UA"/>
        </w:rPr>
        <w:t xml:space="preserve"> </w:t>
      </w:r>
      <w:r w:rsidR="00256AF7" w:rsidRPr="00A00545">
        <w:rPr>
          <w:u w:val="single"/>
        </w:rPr>
        <w:t xml:space="preserve"> </w:t>
      </w:r>
      <w:r w:rsidR="00256AF7">
        <w:rPr>
          <w:u w:val="single"/>
          <w:lang w:val="uk-UA"/>
        </w:rPr>
        <w:t xml:space="preserve">                                                                  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AD6180">
        <w:rPr>
          <w:u w:val="single"/>
          <w:lang w:val="uk-UA"/>
        </w:rPr>
        <w:t xml:space="preserve">            Економічна та бізнес-освіта         </w:t>
      </w:r>
      <w:r w:rsidR="007652C9">
        <w:rPr>
          <w:u w:val="single"/>
          <w:lang w:val="uk-UA"/>
        </w:rPr>
        <w:t xml:space="preserve"> </w:t>
      </w:r>
      <w:r w:rsidR="00AD6180">
        <w:rPr>
          <w:lang w:val="uk-UA"/>
        </w:rPr>
        <w:t>_________</w:t>
      </w:r>
      <w:r w:rsidRPr="0046323A">
        <w:rPr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спеціалізація ___________</w:t>
      </w:r>
      <w:r w:rsidR="00AD6180">
        <w:rPr>
          <w:u w:val="single"/>
          <w:lang w:val="uk-UA"/>
        </w:rPr>
        <w:t xml:space="preserve">015.24 Економіка </w:t>
      </w:r>
      <w:r w:rsidRPr="0046323A">
        <w:rPr>
          <w:lang w:val="uk-UA"/>
        </w:rPr>
        <w:t>___</w:t>
      </w:r>
      <w:r w:rsidR="00AD6180">
        <w:rPr>
          <w:lang w:val="uk-UA"/>
        </w:rPr>
        <w:t>__________________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AD6180">
        <w:rPr>
          <w:u w:val="single"/>
          <w:lang w:val="uk-UA"/>
        </w:rPr>
        <w:t xml:space="preserve"> за вибором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D3668D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AD6180">
        <w:rPr>
          <w:sz w:val="24"/>
          <w:szCs w:val="24"/>
          <w:lang w:val="uk-UA"/>
        </w:rPr>
        <w:t>Ділова іноземна мова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AD6180">
        <w:rPr>
          <w:sz w:val="24"/>
          <w:szCs w:val="24"/>
          <w:u w:val="single"/>
          <w:lang w:val="uk-UA"/>
        </w:rPr>
        <w:t>Економічна та бізнес-освіта</w:t>
      </w:r>
      <w:r w:rsidR="00DE3F6F">
        <w:rPr>
          <w:sz w:val="24"/>
          <w:szCs w:val="24"/>
          <w:u w:val="single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AD6180">
        <w:rPr>
          <w:sz w:val="24"/>
          <w:szCs w:val="24"/>
          <w:u w:val="single"/>
          <w:lang w:val="uk-UA"/>
        </w:rPr>
        <w:t>перший (бакалаврський</w:t>
      </w:r>
      <w:r w:rsidR="00DE3F6F">
        <w:rPr>
          <w:sz w:val="24"/>
          <w:szCs w:val="24"/>
          <w:u w:val="single"/>
          <w:lang w:val="uk-UA"/>
        </w:rPr>
        <w:t>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AD6180">
        <w:rPr>
          <w:sz w:val="24"/>
          <w:szCs w:val="24"/>
          <w:u w:val="single"/>
          <w:lang w:val="uk-UA"/>
        </w:rPr>
        <w:t>015 Професійна освіта (за спеціалізаціями)</w:t>
      </w:r>
      <w:r w:rsidR="007652C9">
        <w:rPr>
          <w:sz w:val="24"/>
          <w:szCs w:val="24"/>
          <w:u w:val="single"/>
          <w:lang w:val="uk-UA"/>
        </w:rPr>
        <w:t xml:space="preserve"> 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Department of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F</w:t>
            </w:r>
            <w:r w:rsidR="00B968D7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oreign Language Training, Europe</w:t>
            </w:r>
            <w:bookmarkStart w:id="0" w:name="_GoBack"/>
            <w:bookmarkEnd w:id="0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an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r w:rsidR="00D3668D" w:rsidRPr="00D3668D">
              <w:rPr>
                <w:rStyle w:val="a4"/>
                <w:sz w:val="26"/>
                <w:szCs w:val="26"/>
              </w:rPr>
              <w:t>.</w:t>
            </w:r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E3AA9" w:rsidRPr="00CE3AA9" w:rsidRDefault="0037604B" w:rsidP="00CE3AA9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1.</w:t>
            </w:r>
            <w:r w:rsidR="00CE3AA9" w:rsidRPr="00CE3AA9">
              <w:rPr>
                <w:color w:val="1A1A1A" w:themeColor="background1" w:themeShade="1A"/>
                <w:lang w:val="uk-UA"/>
              </w:rPr>
              <w:t xml:space="preserve"> Кандидат пед. наук, доцент  Тупченко Валерія Володимирівна </w:t>
            </w:r>
          </w:p>
          <w:p w:rsidR="00CE3AA9" w:rsidRPr="00447211" w:rsidRDefault="00CE3AA9" w:rsidP="00CE3AA9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CE3AA9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="00447211" w:rsidRPr="00DC67D3">
                <w:rPr>
                  <w:rStyle w:val="a4"/>
                  <w:sz w:val="26"/>
                  <w:szCs w:val="26"/>
                </w:rPr>
                <w:t>http://fl.uipa.edu.ua/</w:t>
              </w:r>
              <w:r w:rsidR="00447211" w:rsidRPr="00DC67D3">
                <w:rPr>
                  <w:rStyle w:val="a4"/>
                  <w:sz w:val="26"/>
                  <w:szCs w:val="26"/>
                  <w:lang w:val="en-US"/>
                </w:rPr>
                <w:t>elementor</w:t>
              </w:r>
              <w:r w:rsidR="00447211" w:rsidRPr="00DC67D3">
                <w:rPr>
                  <w:rStyle w:val="a4"/>
                  <w:sz w:val="26"/>
                  <w:szCs w:val="26"/>
                </w:rPr>
                <w:t>-228/</w:t>
              </w:r>
            </w:hyperlink>
            <w:r w:rsidR="00447211">
              <w:rPr>
                <w:sz w:val="26"/>
                <w:szCs w:val="26"/>
              </w:rPr>
              <w:t xml:space="preserve"> </w:t>
            </w:r>
          </w:p>
          <w:p w:rsidR="00CE3AA9" w:rsidRPr="00547400" w:rsidRDefault="00CE3AA9" w:rsidP="00CE3AA9">
            <w:pPr>
              <w:widowControl w:val="0"/>
              <w:spacing w:line="276" w:lineRule="auto"/>
            </w:pPr>
            <w:r w:rsidRPr="00CE3AA9">
              <w:rPr>
                <w:color w:val="1A1A1A" w:themeColor="background1" w:themeShade="1A"/>
                <w:lang w:val="uk-UA"/>
              </w:rPr>
              <w:t>електронна пошта:</w:t>
            </w:r>
            <w:r w:rsidRPr="00CE3AA9">
              <w:rPr>
                <w:color w:val="1A1A1A" w:themeColor="background1" w:themeShade="1A"/>
              </w:rPr>
              <w:t xml:space="preserve"> </w:t>
            </w:r>
            <w:hyperlink r:id="rId9" w:history="1">
              <w:r w:rsidR="00547400" w:rsidRPr="00DC67D3">
                <w:rPr>
                  <w:rStyle w:val="a4"/>
                  <w:lang w:val="en-US"/>
                </w:rPr>
                <w:t>v</w:t>
              </w:r>
              <w:r w:rsidR="00547400" w:rsidRPr="00DC67D3">
                <w:rPr>
                  <w:rStyle w:val="a4"/>
                </w:rPr>
                <w:t>.</w:t>
              </w:r>
              <w:r w:rsidR="00547400" w:rsidRPr="00DC67D3">
                <w:rPr>
                  <w:rStyle w:val="a4"/>
                  <w:lang w:val="en-US"/>
                </w:rPr>
                <w:t>tupchenko</w:t>
              </w:r>
              <w:r w:rsidR="00547400" w:rsidRPr="00DC67D3">
                <w:rPr>
                  <w:rStyle w:val="a4"/>
                  <w:lang w:val="uk-UA"/>
                </w:rPr>
                <w:t>@karazin.ua</w:t>
              </w:r>
            </w:hyperlink>
            <w:r w:rsidR="00547400" w:rsidRPr="00547400">
              <w:rPr>
                <w:u w:val="single"/>
              </w:rPr>
              <w:t xml:space="preserve"> </w:t>
            </w:r>
          </w:p>
          <w:p w:rsidR="00CE3AA9" w:rsidRDefault="0037604B" w:rsidP="00E35FDF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B968D7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DA1A87" w:rsidRDefault="00FD7B14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hyperlink r:id="rId10" w:history="1">
              <w:r w:rsidR="00547400" w:rsidRPr="00DA1A87">
                <w:rPr>
                  <w:rStyle w:val="a4"/>
                </w:rPr>
                <w:t>https</w:t>
              </w:r>
              <w:r w:rsidR="00547400" w:rsidRPr="00DA1A87">
                <w:rPr>
                  <w:rStyle w:val="a4"/>
                  <w:lang w:val="uk-UA"/>
                </w:rPr>
                <w:t>://</w:t>
              </w:r>
              <w:r w:rsidR="00547400" w:rsidRPr="00DA1A87">
                <w:rPr>
                  <w:rStyle w:val="a4"/>
                </w:rPr>
                <w:t>moodle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karazin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ua</w:t>
              </w:r>
              <w:r w:rsidR="00547400" w:rsidRPr="00DA1A87">
                <w:rPr>
                  <w:rStyle w:val="a4"/>
                  <w:lang w:val="uk-UA"/>
                </w:rPr>
                <w:t>/</w:t>
              </w:r>
              <w:r w:rsidR="00547400" w:rsidRPr="00DA1A87">
                <w:rPr>
                  <w:rStyle w:val="a4"/>
                </w:rPr>
                <w:t>course</w:t>
              </w:r>
              <w:r w:rsidR="00547400" w:rsidRPr="00DA1A87">
                <w:rPr>
                  <w:rStyle w:val="a4"/>
                  <w:lang w:val="uk-UA"/>
                </w:rPr>
                <w:t>/</w:t>
              </w:r>
              <w:r w:rsidR="00547400" w:rsidRPr="00DA1A87">
                <w:rPr>
                  <w:rStyle w:val="a4"/>
                </w:rPr>
                <w:t>view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php</w:t>
              </w:r>
              <w:r w:rsidR="00547400" w:rsidRPr="00DA1A87">
                <w:rPr>
                  <w:rStyle w:val="a4"/>
                  <w:lang w:val="uk-UA"/>
                </w:rPr>
                <w:t>?</w:t>
              </w:r>
              <w:r w:rsidR="00547400" w:rsidRPr="00DA1A87">
                <w:rPr>
                  <w:rStyle w:val="a4"/>
                </w:rPr>
                <w:t>id</w:t>
              </w:r>
              <w:r w:rsidR="00547400" w:rsidRPr="00DA1A87">
                <w:rPr>
                  <w:rStyle w:val="a4"/>
                  <w:lang w:val="uk-UA"/>
                </w:rPr>
                <w:t>=10131</w:t>
              </w:r>
            </w:hyperlink>
            <w:r w:rsidR="00547400" w:rsidRPr="00DA1A87">
              <w:rPr>
                <w:lang w:val="uk-UA"/>
              </w:rPr>
              <w:t xml:space="preserve"> </w:t>
            </w:r>
          </w:p>
          <w:p w:rsidR="00547400" w:rsidRPr="00DA1A87" w:rsidRDefault="00FD7B14" w:rsidP="00547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hyperlink r:id="rId11" w:history="1">
              <w:r w:rsidR="00547400" w:rsidRPr="00DA1A87">
                <w:rPr>
                  <w:rStyle w:val="a4"/>
                </w:rPr>
                <w:t>https</w:t>
              </w:r>
              <w:r w:rsidR="00547400" w:rsidRPr="00DA1A87">
                <w:rPr>
                  <w:rStyle w:val="a4"/>
                  <w:lang w:val="uk-UA"/>
                </w:rPr>
                <w:t>://</w:t>
              </w:r>
              <w:r w:rsidR="00547400" w:rsidRPr="00DA1A87">
                <w:rPr>
                  <w:rStyle w:val="a4"/>
                </w:rPr>
                <w:t>moodle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karazin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ua</w:t>
              </w:r>
              <w:r w:rsidR="00547400" w:rsidRPr="00DA1A87">
                <w:rPr>
                  <w:rStyle w:val="a4"/>
                  <w:lang w:val="uk-UA"/>
                </w:rPr>
                <w:t>/</w:t>
              </w:r>
              <w:r w:rsidR="00547400" w:rsidRPr="00DA1A87">
                <w:rPr>
                  <w:rStyle w:val="a4"/>
                </w:rPr>
                <w:t>course</w:t>
              </w:r>
              <w:r w:rsidR="00547400" w:rsidRPr="00DA1A87">
                <w:rPr>
                  <w:rStyle w:val="a4"/>
                  <w:lang w:val="uk-UA"/>
                </w:rPr>
                <w:t>/</w:t>
              </w:r>
              <w:r w:rsidR="00547400" w:rsidRPr="00DA1A87">
                <w:rPr>
                  <w:rStyle w:val="a4"/>
                </w:rPr>
                <w:t>view</w:t>
              </w:r>
              <w:r w:rsidR="00547400" w:rsidRPr="00DA1A87">
                <w:rPr>
                  <w:rStyle w:val="a4"/>
                  <w:lang w:val="uk-UA"/>
                </w:rPr>
                <w:t>.</w:t>
              </w:r>
              <w:r w:rsidR="00547400" w:rsidRPr="00DA1A87">
                <w:rPr>
                  <w:rStyle w:val="a4"/>
                </w:rPr>
                <w:t>php</w:t>
              </w:r>
              <w:r w:rsidR="00547400" w:rsidRPr="00DA1A87">
                <w:rPr>
                  <w:rStyle w:val="a4"/>
                  <w:lang w:val="uk-UA"/>
                </w:rPr>
                <w:t>?</w:t>
              </w:r>
              <w:r w:rsidR="00547400" w:rsidRPr="00DA1A87">
                <w:rPr>
                  <w:rStyle w:val="a4"/>
                </w:rPr>
                <w:t>id</w:t>
              </w:r>
              <w:r w:rsidR="00547400" w:rsidRPr="00DA1A87">
                <w:rPr>
                  <w:rStyle w:val="a4"/>
                  <w:lang w:val="uk-UA"/>
                </w:rPr>
                <w:t>=10168</w:t>
              </w:r>
            </w:hyperlink>
            <w:r w:rsidR="00547400" w:rsidRPr="00DA1A87">
              <w:rPr>
                <w:lang w:val="uk-UA"/>
              </w:rPr>
              <w:t xml:space="preserve"> 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547400" w:rsidRPr="00547400" w:rsidRDefault="00E35FDF" w:rsidP="00547400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Кандидат </w:t>
            </w:r>
            <w:r w:rsidR="00547400" w:rsidRPr="0054740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пед.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наук, </w:t>
            </w:r>
            <w:r w:rsidR="00547400" w:rsidRPr="0054740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доцент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547400" w:rsidRPr="0054740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Тупченко Валерія Володимирівна - </w:t>
            </w:r>
            <w:r w:rsidR="00547400" w:rsidRPr="0054740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 за посиланням</w:t>
            </w:r>
            <w:r w:rsidR="005474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47400" w:rsidRPr="00EF07F1">
              <w:rPr>
                <w:lang w:val="uk-UA"/>
              </w:rPr>
              <w:t xml:space="preserve"> </w:t>
            </w:r>
            <w:hyperlink r:id="rId12" w:history="1">
              <w:r w:rsidR="00547400" w:rsidRPr="00DC67D3">
                <w:rPr>
                  <w:rStyle w:val="a4"/>
                  <w:lang w:val="en-US"/>
                </w:rPr>
                <w:t>http</w:t>
              </w:r>
              <w:r w:rsidR="00547400" w:rsidRPr="00DC67D3">
                <w:rPr>
                  <w:rStyle w:val="a4"/>
                </w:rPr>
                <w:t>:</w:t>
              </w:r>
              <w:r w:rsidR="00547400" w:rsidRPr="00DC67D3">
                <w:rPr>
                  <w:rStyle w:val="a4"/>
                  <w:lang w:val="uk-UA"/>
                </w:rPr>
                <w:t>//</w:t>
              </w:r>
              <w:r w:rsidR="00547400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meet.google.com/ufz-kyjg-vxk</w:t>
              </w:r>
            </w:hyperlink>
            <w:r w:rsidR="0054740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547400" w:rsidRPr="0054740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54740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547400" w:rsidRDefault="00547400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 w:themeColor="background1" w:themeShade="1A"/>
                <w:lang w:val="uk-UA"/>
              </w:rPr>
            </w:pPr>
          </w:p>
          <w:p w:rsidR="0037604B" w:rsidRPr="00D3668D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547400" w:rsidRPr="00547400" w:rsidRDefault="00547400" w:rsidP="00547400">
      <w:pPr>
        <w:ind w:firstLine="360"/>
        <w:jc w:val="both"/>
        <w:rPr>
          <w:color w:val="FF0000"/>
          <w:sz w:val="28"/>
          <w:szCs w:val="28"/>
          <w:lang w:val="uk-UA"/>
        </w:rPr>
      </w:pPr>
      <w:r>
        <w:rPr>
          <w:color w:val="1A1A1A" w:themeColor="background1" w:themeShade="1A"/>
          <w:lang w:val="uk-UA" w:eastAsia="uk-UA"/>
        </w:rPr>
        <w:t>Курс «Ділова іноземна мова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 w:rsidR="002C3E58">
        <w:rPr>
          <w:color w:val="1A1A1A" w:themeColor="background1" w:themeShade="1A"/>
          <w:lang w:val="uk-UA" w:eastAsia="uk-UA"/>
        </w:rPr>
        <w:t xml:space="preserve">спрямований на </w:t>
      </w:r>
      <w:r w:rsidRPr="00C07E20">
        <w:rPr>
          <w:lang w:val="uk-UA"/>
        </w:rPr>
        <w:t>формування у здобувачів освіти першого (бакалаврського) рівня знань і практичних навичок, спрямованих на ділове спілкування англійською мовою у бізнес середовищі, збагачення мовного і культурного світогляду майбутнього фахівця, оволодіння студентами лексикою, фонетикою, граматикою сучасної ділової англійської мови, вивчення спеціалізованої бізнес термінології, ознайомлення зі специфікою перекладу ділової літератури; формування навиків і умінь складання ділових листів, спроможності працювати з англомовною пресою.</w:t>
      </w:r>
      <w:r w:rsidRPr="00547400">
        <w:rPr>
          <w:color w:val="FF0000"/>
          <w:sz w:val="28"/>
          <w:szCs w:val="28"/>
          <w:lang w:val="uk-UA"/>
        </w:rPr>
        <w:t xml:space="preserve">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C07E20" w:rsidRPr="00C07E20">
        <w:rPr>
          <w:color w:val="1A1A1A" w:themeColor="background1" w:themeShade="1A"/>
          <w:u w:val="single"/>
          <w:lang w:val="uk-UA" w:eastAsia="uk-UA"/>
        </w:rPr>
        <w:t>Ділова 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C07E20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04. Здатність спілкуватися іноземною мовою</w:t>
      </w:r>
      <w:r w:rsidR="00120A3B" w:rsidRPr="0037604B">
        <w:rPr>
          <w:lang w:val="uk-UA"/>
        </w:rPr>
        <w:t>.</w:t>
      </w:r>
    </w:p>
    <w:p w:rsidR="00AB23C7" w:rsidRPr="0037604B" w:rsidRDefault="00C07E20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09</w:t>
      </w:r>
      <w:r w:rsidR="00120A3B" w:rsidRPr="0037604B">
        <w:rPr>
          <w:lang w:val="uk-UA"/>
        </w:rPr>
        <w:t xml:space="preserve">. </w:t>
      </w:r>
      <w:r w:rsidRPr="00C07E20">
        <w:rPr>
          <w:lang w:val="uk-UA"/>
        </w:rPr>
        <w:t>Цінування та повага різноманітності та мультикультурності.</w:t>
      </w:r>
      <w:r>
        <w:rPr>
          <w:lang w:val="uk-UA"/>
        </w:rPr>
        <w:t xml:space="preserve"> 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C07E20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37604B">
        <w:rPr>
          <w:color w:val="1A1A1A" w:themeColor="background1" w:themeShade="1A"/>
          <w:lang w:val="uk-UA"/>
        </w:rPr>
        <w:t xml:space="preserve">здатності </w:t>
      </w:r>
      <w:r w:rsidR="00C07E20">
        <w:rPr>
          <w:color w:val="1A1A1A" w:themeColor="background1" w:themeShade="1A"/>
          <w:lang w:val="uk-UA"/>
        </w:rPr>
        <w:t xml:space="preserve">спілкуватися іноземною мовою, цінування та поваги  </w:t>
      </w:r>
      <w:r w:rsidR="00C07E20" w:rsidRPr="00C07E20">
        <w:rPr>
          <w:lang w:val="uk-UA"/>
        </w:rPr>
        <w:t>різноманітності та мультикультурності</w:t>
      </w:r>
      <w:r w:rsidR="00C07E20">
        <w:rPr>
          <w:lang w:val="uk-UA"/>
        </w:rPr>
        <w:t>.</w:t>
      </w:r>
      <w:r w:rsidR="00C07E20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374A58" w:rsidRPr="00374A58" w:rsidRDefault="00374A58" w:rsidP="00374A58">
      <w:pPr>
        <w:ind w:firstLine="708"/>
        <w:jc w:val="both"/>
        <w:rPr>
          <w:b/>
          <w:lang w:val="uk-UA"/>
        </w:rPr>
      </w:pPr>
      <w:r w:rsidRPr="00374A58">
        <w:rPr>
          <w:b/>
          <w:lang w:val="uk-UA"/>
        </w:rPr>
        <w:t>1.2. Основні завдання вивчення дисципліни</w:t>
      </w:r>
    </w:p>
    <w:p w:rsidR="00374A58" w:rsidRPr="00BB47B2" w:rsidRDefault="00374A58" w:rsidP="00374A58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Intermediate (В1+) та неадаптованих, але відповідних за рівнем складності матеріалів за визначеною тематикою;</w:t>
      </w:r>
    </w:p>
    <w:p w:rsidR="00374A58" w:rsidRPr="00BB47B2" w:rsidRDefault="00374A58" w:rsidP="00374A58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>формування здібностей до самооцінювання, взаємооцінювання та здатності до самостійного навчання;</w:t>
      </w:r>
    </w:p>
    <w:p w:rsidR="00374A58" w:rsidRPr="00BB47B2" w:rsidRDefault="00374A58" w:rsidP="00374A58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>сприяння становленню критичного самоусвідомлення та вмінь спілкуватися і робити вагомий внесок в інтеркультурне освітнє середовище вищої школи, що перебуває у стані постійних змін;</w:t>
      </w:r>
    </w:p>
    <w:p w:rsidR="00374A58" w:rsidRPr="00BB47B2" w:rsidRDefault="00374A58" w:rsidP="00374A58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B47B2">
        <w:rPr>
          <w:rFonts w:ascii="Times New Roman" w:hAnsi="Times New Roman"/>
          <w:sz w:val="24"/>
          <w:szCs w:val="24"/>
        </w:rPr>
        <w:t>досягнення широкого розуміння важливих і різнопланових міжнародних соціокультурних проблем для того, щоб діяти належним чином у культурному розмаїтті повсякденних та професійних ситуацій.</w:t>
      </w:r>
    </w:p>
    <w:p w:rsidR="00374A58" w:rsidRPr="0037604B" w:rsidRDefault="00374A58" w:rsidP="0037604B">
      <w:pPr>
        <w:spacing w:line="276" w:lineRule="auto"/>
        <w:ind w:firstLine="709"/>
        <w:jc w:val="both"/>
        <w:rPr>
          <w:b/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374A58" w:rsidP="0037604B">
      <w:pPr>
        <w:spacing w:line="276" w:lineRule="auto"/>
        <w:ind w:firstLine="709"/>
        <w:jc w:val="both"/>
      </w:pPr>
      <w:r>
        <w:t>6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374A58" w:rsidP="0037604B">
      <w:pPr>
        <w:spacing w:line="276" w:lineRule="auto"/>
        <w:ind w:firstLine="709"/>
        <w:jc w:val="both"/>
        <w:rPr>
          <w:lang w:val="uk-UA"/>
        </w:rPr>
      </w:pPr>
      <w:r>
        <w:t>180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374A58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195DF1" w:rsidRPr="0037604B">
              <w:rPr>
                <w:lang w:val="uk-UA"/>
              </w:rPr>
              <w:t>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 та 4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5, 6, 7, 8</w:t>
            </w:r>
            <w:r w:rsidRPr="0046323A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10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4B681C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8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4B681C" w:rsidRDefault="00AB23C7" w:rsidP="000D3A0A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 </w:t>
      </w:r>
      <w:r w:rsidR="004B681C">
        <w:rPr>
          <w:lang w:val="uk-UA"/>
        </w:rPr>
        <w:t>0</w:t>
      </w:r>
      <w:r>
        <w:rPr>
          <w:lang w:val="uk-UA"/>
        </w:rPr>
        <w:t>4</w:t>
      </w:r>
      <w:r w:rsidR="00A41E73">
        <w:rPr>
          <w:lang w:val="uk-UA"/>
        </w:rPr>
        <w:t xml:space="preserve">. </w:t>
      </w:r>
      <w:r w:rsidR="004B681C" w:rsidRPr="004B681C">
        <w:rPr>
          <w:lang w:val="uk-UA"/>
        </w:rPr>
        <w:t>Розуміти особливості комунікації, взаємодії та співпраці в міжнародному культурному та професійному контекстах.</w:t>
      </w:r>
    </w:p>
    <w:p w:rsidR="004B681C" w:rsidRDefault="004B681C" w:rsidP="000D3A0A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 05. </w:t>
      </w:r>
      <w:r w:rsidRPr="004B681C">
        <w:rPr>
          <w:lang w:val="uk-UA"/>
        </w:rPr>
        <w:t>Володіти культурою мовлення, обирати оптимальну комунікаційну стратегію у спілкуванні з групами та окремими особами.</w:t>
      </w:r>
      <w:r>
        <w:rPr>
          <w:sz w:val="28"/>
          <w:szCs w:val="28"/>
          <w:lang w:val="uk-UA"/>
        </w:rPr>
        <w:t xml:space="preserve"> </w:t>
      </w:r>
    </w:p>
    <w:p w:rsidR="00A41E73" w:rsidRPr="0037604B" w:rsidRDefault="004B681C" w:rsidP="000D3A0A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 06. </w:t>
      </w:r>
      <w:r w:rsidRPr="004B681C">
        <w:rPr>
          <w:lang w:val="uk-UA"/>
        </w:rPr>
        <w:t>Доносити зрозуміло і недвозначно професійні знання, обґрунтування і висновки до фахівців і широкого загалу державною та іноземною мовами.</w:t>
      </w:r>
      <w:r>
        <w:rPr>
          <w:sz w:val="28"/>
          <w:szCs w:val="28"/>
          <w:lang w:val="uk-UA"/>
        </w:rPr>
        <w:t xml:space="preserve"> </w:t>
      </w:r>
      <w:r w:rsidRPr="004B681C">
        <w:rPr>
          <w:lang w:val="uk-UA"/>
        </w:rPr>
        <w:t xml:space="preserve"> </w:t>
      </w:r>
      <w:r w:rsidR="000D3A0A">
        <w:rPr>
          <w:lang w:val="uk-UA"/>
        </w:rPr>
        <w:t xml:space="preserve">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4B681C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0264EC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0264EC">
        <w:rPr>
          <w:rFonts w:ascii="Times New Roman" w:hAnsi="Times New Roman" w:cs="Times New Roman"/>
          <w:sz w:val="24"/>
          <w:szCs w:val="24"/>
          <w:lang w:val="en-GB"/>
        </w:rPr>
        <w:t>First contact. Starting work.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A46FE7" w:rsidRDefault="004B681C" w:rsidP="004B681C">
      <w:pPr>
        <w:jc w:val="both"/>
        <w:rPr>
          <w:i/>
          <w:szCs w:val="28"/>
          <w:lang w:val="uk-UA"/>
        </w:rPr>
      </w:pPr>
      <w:r>
        <w:rPr>
          <w:lang w:val="uk-UA"/>
        </w:rPr>
        <w:t xml:space="preserve">            </w:t>
      </w:r>
      <w:r w:rsidRPr="00A46FE7">
        <w:rPr>
          <w:i/>
        </w:rPr>
        <w:t>Тема</w:t>
      </w:r>
      <w:r w:rsidRPr="00A46FE7">
        <w:rPr>
          <w:i/>
          <w:lang w:val="en-US"/>
        </w:rPr>
        <w:t xml:space="preserve"> 2. </w:t>
      </w:r>
      <w:r w:rsidRPr="00A46FE7">
        <w:rPr>
          <w:i/>
          <w:szCs w:val="28"/>
          <w:lang w:val="en-GB"/>
        </w:rPr>
        <w:t>Consumer</w:t>
      </w:r>
      <w:r w:rsidRPr="00A46FE7">
        <w:rPr>
          <w:i/>
          <w:szCs w:val="28"/>
          <w:lang w:val="uk-UA"/>
        </w:rPr>
        <w:t xml:space="preserve"> </w:t>
      </w:r>
      <w:r w:rsidRPr="00A46FE7">
        <w:rPr>
          <w:i/>
          <w:szCs w:val="28"/>
          <w:lang w:val="en-GB"/>
        </w:rPr>
        <w:t>power</w:t>
      </w:r>
      <w:r w:rsidRPr="00A46FE7">
        <w:rPr>
          <w:i/>
          <w:szCs w:val="28"/>
          <w:lang w:val="uk-UA"/>
        </w:rPr>
        <w:t xml:space="preserve">. </w:t>
      </w:r>
      <w:r w:rsidRPr="00A46FE7">
        <w:rPr>
          <w:i/>
          <w:szCs w:val="28"/>
          <w:lang w:val="en-GB"/>
        </w:rPr>
        <w:t>At</w:t>
      </w:r>
      <w:r w:rsidRPr="00A46FE7">
        <w:rPr>
          <w:i/>
          <w:szCs w:val="28"/>
          <w:lang w:val="uk-UA"/>
        </w:rPr>
        <w:t xml:space="preserve"> </w:t>
      </w:r>
      <w:r w:rsidRPr="00A46FE7">
        <w:rPr>
          <w:i/>
          <w:szCs w:val="28"/>
          <w:lang w:val="en-GB"/>
        </w:rPr>
        <w:t>work.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A46FE7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Telephone</w:t>
      </w:r>
      <w:r w:rsidRPr="00A46FE7"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talk. Learning the job.</w:t>
      </w:r>
    </w:p>
    <w:p w:rsidR="004B681C" w:rsidRDefault="004B681C" w:rsidP="004B681C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4B681C" w:rsidRPr="00A46FE7" w:rsidRDefault="004B681C" w:rsidP="004B681C">
      <w:pPr>
        <w:rPr>
          <w:i/>
        </w:rPr>
      </w:pPr>
      <w:r>
        <w:rPr>
          <w:lang w:val="uk-UA" w:eastAsia="ar-SA"/>
        </w:rPr>
        <w:t xml:space="preserve">            </w:t>
      </w:r>
      <w:r w:rsidRPr="00A46FE7">
        <w:rPr>
          <w:i/>
        </w:rPr>
        <w:t xml:space="preserve">Модуль 2.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E-mailing. Getting started.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Structuring new message.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Being clear and concise.</w:t>
      </w:r>
    </w:p>
    <w:p w:rsidR="004B681C" w:rsidRDefault="004B681C" w:rsidP="004B681C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B681C" w:rsidRPr="00401BB0" w:rsidRDefault="004B681C" w:rsidP="004B681C">
      <w:pPr>
        <w:rPr>
          <w:bCs/>
          <w:i/>
          <w:lang w:val="uk-UA"/>
        </w:rPr>
      </w:pPr>
      <w:r w:rsidRPr="00C52EBB">
        <w:rPr>
          <w:lang w:val="en-US" w:eastAsia="ar-SA"/>
        </w:rPr>
        <w:t xml:space="preserve"> </w:t>
      </w: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</w:p>
    <w:p w:rsidR="004B681C" w:rsidRDefault="004B681C" w:rsidP="004B681C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order</w:t>
      </w:r>
      <w:r w:rsidRPr="00A46FE7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Global reach.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Тема 2.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The big sell. It’s in the making!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Sleep patterns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 w:eastAsia="uk-UA"/>
        </w:rPr>
        <w:t>Bank it!</w:t>
      </w:r>
    </w:p>
    <w:p w:rsidR="004B681C" w:rsidRDefault="004B681C" w:rsidP="004B681C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B681C" w:rsidRPr="00A46FE7" w:rsidRDefault="004B681C" w:rsidP="004B681C">
      <w:pPr>
        <w:rPr>
          <w:lang w:val="en-US" w:eastAsia="ar-SA"/>
        </w:rPr>
      </w:pPr>
      <w:r>
        <w:rPr>
          <w:rStyle w:val="fontstyle01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</w:p>
    <w:p w:rsidR="004B681C" w:rsidRDefault="004B681C" w:rsidP="004B681C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4B681C" w:rsidRPr="00E35FDF" w:rsidRDefault="004B681C" w:rsidP="004B681C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A46FE7">
        <w:rPr>
          <w:rFonts w:ascii="Times New Roman" w:hAnsi="Times New Roman" w:cs="Times New Roman"/>
          <w:sz w:val="24"/>
          <w:szCs w:val="24"/>
        </w:rPr>
        <w:t>’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46FE7"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A46FE7"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46FE7">
        <w:rPr>
          <w:rFonts w:ascii="Times New Roman" w:hAnsi="Times New Roman" w:cs="Times New Roman"/>
          <w:sz w:val="24"/>
          <w:szCs w:val="24"/>
        </w:rPr>
        <w:t>-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world</w:t>
      </w:r>
      <w:r w:rsidRPr="00A46FE7">
        <w:rPr>
          <w:rFonts w:ascii="Times New Roman" w:hAnsi="Times New Roman" w:cs="Times New Roman"/>
          <w:sz w:val="24"/>
          <w:szCs w:val="24"/>
        </w:rPr>
        <w:t>!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he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Choosing the right level of formality.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4B681C" w:rsidRPr="00A46FE7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Pr="00A46FE7">
        <w:rPr>
          <w:rFonts w:ascii="Times New Roman" w:hAnsi="Times New Roman" w:cs="Times New Roman"/>
          <w:sz w:val="24"/>
          <w:szCs w:val="24"/>
          <w:lang w:val="en-GB"/>
        </w:rPr>
        <w:t>Checking before you send.</w:t>
      </w:r>
    </w:p>
    <w:p w:rsidR="004B681C" w:rsidRDefault="004B681C" w:rsidP="004B681C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B681C" w:rsidRPr="00B46B8A" w:rsidRDefault="004B681C" w:rsidP="004B681C">
      <w:pPr>
        <w:rPr>
          <w:i/>
          <w:lang w:val="en-US"/>
        </w:rPr>
      </w:pPr>
      <w:r>
        <w:rPr>
          <w:i/>
          <w:lang w:val="en-US"/>
        </w:rPr>
        <w:t xml:space="preserve">       </w:t>
      </w:r>
      <w:r w:rsidRPr="00986C5F">
        <w:rPr>
          <w:rStyle w:val="fontstyle01"/>
          <w:sz w:val="28"/>
          <w:szCs w:val="28"/>
          <w:lang w:val="en-GB"/>
        </w:rPr>
        <w:t xml:space="preserve"> </w:t>
      </w:r>
      <w:r w:rsidRPr="00A46FE7">
        <w:rPr>
          <w:i/>
        </w:rPr>
        <w:t>Модуль</w:t>
      </w:r>
      <w:r w:rsidRPr="00B46B8A">
        <w:rPr>
          <w:i/>
          <w:lang w:val="en-US"/>
        </w:rPr>
        <w:t xml:space="preserve"> 5.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B46B8A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B46B8A">
        <w:rPr>
          <w:rFonts w:ascii="Times New Roman" w:hAnsi="Times New Roman" w:cs="Times New Roman"/>
          <w:sz w:val="24"/>
          <w:szCs w:val="24"/>
        </w:rPr>
        <w:t xml:space="preserve">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B46B8A">
        <w:rPr>
          <w:rFonts w:ascii="Times New Roman" w:hAnsi="Times New Roman" w:cs="Times New Roman"/>
          <w:sz w:val="24"/>
          <w:szCs w:val="24"/>
        </w:rPr>
        <w:t xml:space="preserve">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Pr="00B46B8A">
        <w:rPr>
          <w:rFonts w:ascii="Times New Roman" w:hAnsi="Times New Roman" w:cs="Times New Roman"/>
          <w:sz w:val="24"/>
          <w:szCs w:val="24"/>
        </w:rPr>
        <w:t>.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4B681C" w:rsidRPr="00B46B8A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Business </w:t>
      </w:r>
      <w:r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The business of sport.</w:t>
      </w:r>
      <w:r w:rsidRPr="00972913">
        <w:rPr>
          <w:rFonts w:ascii="Times New Roman" w:hAnsi="Times New Roman" w:cs="Times New Roman"/>
          <w:sz w:val="28"/>
          <w:szCs w:val="28"/>
          <w:lang w:val="en-GB"/>
        </w:rPr>
        <w:t xml:space="preserve">  </w:t>
      </w:r>
    </w:p>
    <w:p w:rsidR="004B681C" w:rsidRDefault="004B681C" w:rsidP="004B681C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4B681C" w:rsidRPr="00712DFA" w:rsidRDefault="004B681C" w:rsidP="004B681C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Pr="00B46B8A">
        <w:rPr>
          <w:i/>
          <w:lang w:val="en-GB"/>
        </w:rPr>
        <w:t>Selling fashion.</w:t>
      </w:r>
    </w:p>
    <w:p w:rsidR="004B681C" w:rsidRDefault="004B681C" w:rsidP="004B681C">
      <w:pPr>
        <w:rPr>
          <w:b/>
          <w:bCs/>
          <w:lang w:val="uk-UA"/>
        </w:rPr>
      </w:pP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401BB0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Business abroad.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Business environments.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B46B8A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Better connections.</w:t>
      </w:r>
    </w:p>
    <w:p w:rsidR="004B681C" w:rsidRDefault="004B681C" w:rsidP="004B681C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4B681C" w:rsidRPr="00B46B8A" w:rsidRDefault="004B681C" w:rsidP="004B681C">
      <w:pPr>
        <w:rPr>
          <w:i/>
          <w:lang w:val="en-US"/>
        </w:rPr>
      </w:pPr>
      <w:r>
        <w:rPr>
          <w:lang w:val="uk-UA" w:eastAsia="ar-SA"/>
        </w:rPr>
        <w:t xml:space="preserve"> </w:t>
      </w:r>
      <w:r>
        <w:rPr>
          <w:lang w:val="en-US"/>
        </w:rPr>
        <w:t xml:space="preserve">       </w:t>
      </w:r>
      <w:r w:rsidRPr="00B46B8A">
        <w:rPr>
          <w:i/>
        </w:rPr>
        <w:t>Модуль</w:t>
      </w:r>
      <w:r w:rsidRPr="00B46B8A">
        <w:rPr>
          <w:i/>
          <w:lang w:val="en-US"/>
        </w:rPr>
        <w:t xml:space="preserve"> 7.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401BB0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It's all about the people.</w:t>
      </w:r>
      <w:r w:rsidRPr="00466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4B681C" w:rsidRPr="00B46B8A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Entertaining business.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647FAF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How is it made?</w:t>
      </w:r>
    </w:p>
    <w:p w:rsidR="004B681C" w:rsidRDefault="004B681C" w:rsidP="004B681C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4B681C" w:rsidRPr="00647FAF" w:rsidRDefault="004B681C" w:rsidP="004B681C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Pr="00B46B8A">
        <w:rPr>
          <w:i/>
          <w:lang w:val="en-GB"/>
        </w:rPr>
        <w:t>Money matters.</w:t>
      </w:r>
      <w:r w:rsidRPr="00972913">
        <w:rPr>
          <w:sz w:val="28"/>
          <w:szCs w:val="28"/>
          <w:lang w:val="en-GB"/>
        </w:rPr>
        <w:t xml:space="preserve"> </w:t>
      </w:r>
      <w:r w:rsidRPr="00B46B8A">
        <w:rPr>
          <w:sz w:val="28"/>
          <w:szCs w:val="28"/>
          <w:lang w:val="en-US"/>
        </w:rPr>
        <w:t xml:space="preserve"> </w:t>
      </w:r>
    </w:p>
    <w:p w:rsidR="004B681C" w:rsidRDefault="004B681C" w:rsidP="004B681C">
      <w:pPr>
        <w:rPr>
          <w:b/>
          <w:bCs/>
          <w:lang w:val="uk-UA"/>
        </w:rPr>
      </w:pP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647FAF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Advertise it!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4B681C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46B8A">
        <w:rPr>
          <w:rFonts w:ascii="Times New Roman" w:hAnsi="Times New Roman" w:cs="Times New Roman"/>
          <w:sz w:val="24"/>
          <w:szCs w:val="24"/>
          <w:lang w:val="en-GB"/>
        </w:rPr>
        <w:t>Energise.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4B681C" w:rsidRPr="00E35FDF" w:rsidRDefault="004B681C" w:rsidP="004B681C">
      <w:pPr>
        <w:rPr>
          <w:lang w:val="uk-UA" w:eastAsia="ar-SA"/>
        </w:rPr>
      </w:pPr>
    </w:p>
    <w:p w:rsidR="004B681C" w:rsidRPr="005C7EB6" w:rsidRDefault="004B681C" w:rsidP="004B681C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6B8A">
        <w:rPr>
          <w:rFonts w:ascii="Times New Roman" w:hAnsi="Times New Roman" w:cs="Times New Roman"/>
          <w:sz w:val="24"/>
          <w:szCs w:val="24"/>
          <w:lang w:val="en-GB" w:eastAsia="uk-UA"/>
        </w:rPr>
        <w:t>Food for thought.</w:t>
      </w:r>
    </w:p>
    <w:p w:rsidR="004B681C" w:rsidRDefault="004B681C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"/>
        <w:gridCol w:w="2332"/>
        <w:gridCol w:w="8"/>
        <w:gridCol w:w="891"/>
        <w:gridCol w:w="336"/>
        <w:gridCol w:w="578"/>
        <w:gridCol w:w="567"/>
        <w:gridCol w:w="538"/>
        <w:gridCol w:w="563"/>
        <w:gridCol w:w="917"/>
        <w:gridCol w:w="337"/>
        <w:gridCol w:w="519"/>
        <w:gridCol w:w="567"/>
        <w:gridCol w:w="534"/>
        <w:gridCol w:w="576"/>
        <w:gridCol w:w="172"/>
      </w:tblGrid>
      <w:tr w:rsidR="004B681C" w:rsidRPr="00A91561" w:rsidTr="004B681C">
        <w:trPr>
          <w:gridBefore w:val="1"/>
          <w:wBefore w:w="71" w:type="pct"/>
          <w:cantSplit/>
        </w:trPr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371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cantSplit/>
        </w:trPr>
        <w:tc>
          <w:tcPr>
            <w:tcW w:w="1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18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cantSplit/>
        </w:trPr>
        <w:tc>
          <w:tcPr>
            <w:tcW w:w="1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1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cantSplit/>
        </w:trPr>
        <w:tc>
          <w:tcPr>
            <w:tcW w:w="12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lastRenderedPageBreak/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4B681C" w:rsidRPr="0064092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cantSplit/>
        </w:trPr>
        <w:tc>
          <w:tcPr>
            <w:tcW w:w="49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640921" w:rsidRDefault="004B681C" w:rsidP="004B681C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A91561">
              <w:rPr>
                <w:lang w:val="en-GB"/>
              </w:rPr>
              <w:t>First contact. Starting work.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28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A91561">
              <w:rPr>
                <w:lang w:val="en-GB"/>
              </w:rPr>
              <w:t>Consumer</w:t>
            </w:r>
            <w:r w:rsidRPr="00A91561">
              <w:rPr>
                <w:lang w:val="uk-UA"/>
              </w:rPr>
              <w:t xml:space="preserve"> </w:t>
            </w:r>
            <w:r w:rsidRPr="00A91561">
              <w:rPr>
                <w:lang w:val="en-GB"/>
              </w:rPr>
              <w:t>power</w:t>
            </w:r>
            <w:r w:rsidRPr="00A91561">
              <w:rPr>
                <w:lang w:val="uk-UA"/>
              </w:rPr>
              <w:t xml:space="preserve">. </w:t>
            </w:r>
            <w:r w:rsidRPr="00A91561">
              <w:rPr>
                <w:lang w:val="en-GB"/>
              </w:rPr>
              <w:t>At</w:t>
            </w:r>
            <w:r w:rsidRPr="00A91561">
              <w:rPr>
                <w:lang w:val="uk-UA"/>
              </w:rPr>
              <w:t xml:space="preserve"> </w:t>
            </w:r>
            <w:r w:rsidRPr="00A91561">
              <w:rPr>
                <w:lang w:val="en-GB"/>
              </w:rPr>
              <w:t>work.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281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A91561">
              <w:rPr>
                <w:lang w:val="en-GB"/>
              </w:rPr>
              <w:t>Telephone</w:t>
            </w:r>
            <w:r w:rsidRPr="00A91561">
              <w:rPr>
                <w:lang w:val="uk-UA"/>
              </w:rPr>
              <w:t xml:space="preserve"> </w:t>
            </w:r>
            <w:r w:rsidRPr="00A91561">
              <w:rPr>
                <w:lang w:val="en-GB"/>
              </w:rPr>
              <w:t>talk. Learning the job.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549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45"/>
        </w:trPr>
        <w:tc>
          <w:tcPr>
            <w:tcW w:w="49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>одуль № 2</w:t>
            </w: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41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2D32E1" w:rsidRDefault="004B681C" w:rsidP="004B681C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A46FE7">
              <w:rPr>
                <w:lang w:val="en-GB"/>
              </w:rPr>
              <w:t>E-mailing. Getting started.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32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 w:rsidRPr="00A46FE7">
              <w:rPr>
                <w:lang w:val="en-GB"/>
              </w:rPr>
              <w:t>The big sell. It’s in the making!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6A4138" w:rsidRDefault="004B681C" w:rsidP="004B681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  <w:lang w:val="en-US"/>
              </w:rPr>
            </w:pPr>
            <w:r w:rsidRPr="006A4138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Тема 3. </w:t>
            </w:r>
            <w:r w:rsidRPr="006A4138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Being clear and concise.</w:t>
            </w:r>
            <w:r w:rsidRPr="006A4138">
              <w:rPr>
                <w:bCs/>
                <w:lang w:val="en-US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49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Модуль № 3</w:t>
            </w: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tabs>
                <w:tab w:val="center" w:pos="150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Тема 1</w:t>
            </w:r>
            <w:r w:rsidRPr="00A91561">
              <w:rPr>
                <w:lang w:val="uk-UA"/>
              </w:rPr>
              <w:t xml:space="preserve">. </w:t>
            </w:r>
            <w:r w:rsidRPr="00A91561">
              <w:rPr>
                <w:lang w:val="en-GB"/>
              </w:rPr>
              <w:t>It’s an order! Global reach.</w:t>
            </w:r>
            <w:r w:rsidRPr="00A91561">
              <w:rPr>
                <w:lang w:val="uk-UA"/>
              </w:rPr>
              <w:tab/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Pr="00A91561">
              <w:rPr>
                <w:bCs/>
                <w:lang w:val="uk-UA"/>
              </w:rPr>
              <w:t xml:space="preserve">. </w:t>
            </w:r>
            <w:r w:rsidRPr="00A91561">
              <w:rPr>
                <w:lang w:val="en-GB"/>
              </w:rPr>
              <w:t>The big sell. It’s in the making!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 w:rsidRPr="00A91561">
              <w:rPr>
                <w:rFonts w:eastAsia="Arial"/>
                <w:lang w:val="en-GB" w:eastAsia="uk-UA"/>
              </w:rPr>
              <w:t>Bank it!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0" w:type="pct"/>
          <w:cantSplit/>
        </w:trPr>
        <w:tc>
          <w:tcPr>
            <w:tcW w:w="491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6A4138" w:rsidRDefault="004B681C" w:rsidP="004B681C">
            <w:pPr>
              <w:jc w:val="both"/>
              <w:rPr>
                <w:lang w:val="en-US"/>
              </w:rPr>
            </w:pPr>
            <w:r>
              <w:t>Тема</w:t>
            </w:r>
            <w:r w:rsidRPr="006A4138">
              <w:rPr>
                <w:lang w:val="en-US"/>
              </w:rPr>
              <w:t xml:space="preserve"> 1. </w:t>
            </w:r>
            <w:r w:rsidRPr="00A46FE7">
              <w:rPr>
                <w:lang w:val="en-GB"/>
              </w:rPr>
              <w:t>It</w:t>
            </w:r>
            <w:r w:rsidRPr="006A4138">
              <w:rPr>
                <w:lang w:val="en-US"/>
              </w:rPr>
              <w:t>’</w:t>
            </w:r>
            <w:r w:rsidRPr="00A46FE7">
              <w:rPr>
                <w:lang w:val="en-GB"/>
              </w:rPr>
              <w:t>s</w:t>
            </w:r>
            <w:r w:rsidRPr="006A4138">
              <w:rPr>
                <w:lang w:val="en-US"/>
              </w:rPr>
              <w:t xml:space="preserve"> </w:t>
            </w:r>
            <w:r w:rsidRPr="00A46FE7">
              <w:rPr>
                <w:lang w:val="en-GB"/>
              </w:rPr>
              <w:t>an</w:t>
            </w:r>
            <w:r w:rsidRPr="006A4138">
              <w:rPr>
                <w:lang w:val="en-US"/>
              </w:rPr>
              <w:t xml:space="preserve"> </w:t>
            </w:r>
            <w:r w:rsidRPr="00A46FE7">
              <w:rPr>
                <w:lang w:val="en-GB"/>
              </w:rPr>
              <w:t>e</w:t>
            </w:r>
            <w:r w:rsidRPr="006A4138">
              <w:rPr>
                <w:lang w:val="en-US"/>
              </w:rPr>
              <w:t>-</w:t>
            </w:r>
            <w:r w:rsidRPr="00A46FE7">
              <w:rPr>
                <w:lang w:val="en-GB"/>
              </w:rPr>
              <w:t>world</w:t>
            </w:r>
            <w:r w:rsidRPr="006A4138">
              <w:rPr>
                <w:lang w:val="en-US"/>
              </w:rPr>
              <w:t>!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</w:t>
            </w:r>
            <w:r w:rsidRPr="00A46FE7">
              <w:rPr>
                <w:lang w:val="en-GB"/>
              </w:rPr>
              <w:t>Choosing the right level of formality.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lang w:val="en-US"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3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Checking before you send.</w:t>
            </w:r>
            <w:r w:rsidRPr="00EE235D">
              <w:rPr>
                <w:lang w:val="en-US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3477ED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49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3477ED" w:rsidRDefault="004B681C" w:rsidP="004B681C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</w:p>
        </w:tc>
      </w:tr>
      <w:tr w:rsidR="004B681C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1</w:t>
            </w:r>
            <w:r w:rsidRPr="00A91561">
              <w:rPr>
                <w:lang w:val="uk-UA" w:eastAsia="uk-UA"/>
              </w:rPr>
              <w:t xml:space="preserve">. </w:t>
            </w:r>
            <w:r w:rsidRPr="00B46B8A">
              <w:rPr>
                <w:lang w:val="en-GB"/>
              </w:rPr>
              <w:t>People</w:t>
            </w:r>
            <w:r w:rsidRPr="00B46B8A">
              <w:t xml:space="preserve"> </w:t>
            </w:r>
            <w:r w:rsidRPr="00B46B8A">
              <w:rPr>
                <w:lang w:val="en-GB"/>
              </w:rPr>
              <w:t>at</w:t>
            </w:r>
            <w:r w:rsidRPr="00B46B8A">
              <w:t xml:space="preserve"> </w:t>
            </w:r>
            <w:r w:rsidRPr="00B46B8A">
              <w:rPr>
                <w:lang w:val="en-GB"/>
              </w:rPr>
              <w:t>work</w:t>
            </w:r>
            <w:r w:rsidRPr="00B46B8A"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267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pStyle w:val="3"/>
              <w:numPr>
                <w:ilvl w:val="0"/>
                <w:numId w:val="0"/>
              </w:numPr>
              <w:spacing w:after="0" w:line="276" w:lineRule="auto"/>
              <w:rPr>
                <w:bCs/>
              </w:rPr>
            </w:pP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eastAsia="uk-UA"/>
              </w:rPr>
              <w:t xml:space="preserve">Тема 2. 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 xml:space="preserve">Business 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communication</w:t>
            </w:r>
            <w:r w:rsidRPr="00EE235D">
              <w:rPr>
                <w:rFonts w:ascii="Times New Roman" w:hAnsi="Times New Roman" w:cs="Times New Roman"/>
                <w:i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281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963C01" w:rsidRDefault="004B681C" w:rsidP="004B681C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 w:rsidRPr="00B46B8A">
              <w:rPr>
                <w:lang w:val="en-GB"/>
              </w:rPr>
              <w:t>The business of sport.</w:t>
            </w:r>
            <w:r w:rsidRPr="00972913">
              <w:rPr>
                <w:sz w:val="28"/>
                <w:szCs w:val="28"/>
                <w:lang w:val="en-GB"/>
              </w:rPr>
              <w:t xml:space="preserve"> 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C47533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281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Тема 4. </w:t>
            </w:r>
            <w:r w:rsidRPr="00EE235D">
              <w:rPr>
                <w:lang w:val="en-GB"/>
              </w:rPr>
              <w:t>Selling fashion.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549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0" w:type="pct"/>
          <w:trHeight w:val="310"/>
        </w:trPr>
        <w:tc>
          <w:tcPr>
            <w:tcW w:w="491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6 </w:t>
            </w: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09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Тема 1. </w:t>
            </w:r>
            <w:r w:rsidRPr="00B46B8A">
              <w:rPr>
                <w:lang w:val="en-GB"/>
              </w:rPr>
              <w:t>Business abroad.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  <w:trHeight w:val="393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 xml:space="preserve">. </w:t>
            </w:r>
            <w:r w:rsidRPr="00B46B8A">
              <w:rPr>
                <w:lang w:val="en-GB"/>
              </w:rPr>
              <w:t>Business environments.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lastRenderedPageBreak/>
              <w:t>Тема 3</w:t>
            </w:r>
            <w:r w:rsidRPr="00A91561">
              <w:rPr>
                <w:lang w:val="uk-UA"/>
              </w:rPr>
              <w:t xml:space="preserve">. </w:t>
            </w:r>
            <w:r w:rsidRPr="00B46B8A">
              <w:rPr>
                <w:lang w:val="en-GB"/>
              </w:rPr>
              <w:t>Better connections.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91561" w:rsidTr="004B681C">
        <w:tblPrEx>
          <w:tblLook w:val="04A0" w:firstRow="1" w:lastRow="0" w:firstColumn="1" w:lastColumn="0" w:noHBand="0" w:noVBand="1"/>
        </w:tblPrEx>
        <w:trPr>
          <w:gridAfter w:val="1"/>
          <w:wAfter w:w="90" w:type="pct"/>
        </w:trPr>
        <w:tc>
          <w:tcPr>
            <w:tcW w:w="491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rPr>
                <w:lang w:val="en-GB"/>
              </w:rPr>
            </w:pPr>
            <w:r>
              <w:rPr>
                <w:b/>
                <w:lang w:val="uk-UA"/>
              </w:rPr>
              <w:t xml:space="preserve">Модуль № 7 </w:t>
            </w: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EE235D" w:rsidRDefault="004B681C" w:rsidP="004B681C">
            <w:pPr>
              <w:shd w:val="clear" w:color="auto" w:fill="FFFFFF"/>
              <w:jc w:val="both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Тема 1.</w:t>
            </w:r>
            <w:r>
              <w:rPr>
                <w:bCs/>
                <w:lang w:val="en-US"/>
              </w:rPr>
              <w:t xml:space="preserve"> </w:t>
            </w:r>
            <w:r w:rsidRPr="00B46B8A">
              <w:rPr>
                <w:lang w:val="en-GB"/>
              </w:rPr>
              <w:t>It's all about the people.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EE235D" w:rsidRDefault="004B681C" w:rsidP="004B681C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Pr="00A91561"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 xml:space="preserve"> </w:t>
            </w:r>
            <w:r w:rsidRPr="00B46B8A">
              <w:rPr>
                <w:lang w:val="en-GB"/>
              </w:rPr>
              <w:t>Entertaining business.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C47533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FE4E4B" w:rsidRDefault="004B681C" w:rsidP="004B681C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>Тема 3</w:t>
            </w:r>
            <w:r w:rsidRPr="00A91561">
              <w:rPr>
                <w:bCs/>
                <w:lang w:val="uk-UA"/>
              </w:rPr>
              <w:t xml:space="preserve">. </w:t>
            </w:r>
            <w:r w:rsidRPr="00B46B8A">
              <w:rPr>
                <w:lang w:val="en-GB"/>
              </w:rPr>
              <w:t>How is it made?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Pr="00A91561">
              <w:rPr>
                <w:bCs/>
                <w:lang w:val="uk-UA"/>
              </w:rPr>
              <w:t>.</w:t>
            </w:r>
            <w:r>
              <w:rPr>
                <w:bCs/>
                <w:lang w:val="uk-UA"/>
              </w:rPr>
              <w:t xml:space="preserve"> </w:t>
            </w:r>
            <w:r w:rsidRPr="0023639D">
              <w:rPr>
                <w:lang w:val="en-GB"/>
              </w:rPr>
              <w:t>Money matters.</w:t>
            </w:r>
            <w:r w:rsidRPr="00972913">
              <w:rPr>
                <w:sz w:val="28"/>
                <w:szCs w:val="28"/>
                <w:lang w:val="en-GB"/>
              </w:rPr>
              <w:t xml:space="preserve"> </w:t>
            </w:r>
            <w:r w:rsidRPr="00B46B8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A570AB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49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570AB" w:rsidRDefault="004B681C" w:rsidP="004B681C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 w:rsidRPr="00B46B8A">
              <w:rPr>
                <w:lang w:val="en-GB"/>
              </w:rPr>
              <w:t>Advertise it!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 w:rsidRPr="00B46B8A">
              <w:rPr>
                <w:lang w:val="en-GB"/>
              </w:rPr>
              <w:t>Energise.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4C1D70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 w:rsidRPr="00B46B8A">
              <w:rPr>
                <w:lang w:val="en-GB" w:eastAsia="uk-UA"/>
              </w:rPr>
              <w:t>Food for thought.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B6364F" w:rsidRDefault="004B681C" w:rsidP="004B68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4C1D70" w:rsidRDefault="004B681C" w:rsidP="004B681C">
            <w:pPr>
              <w:jc w:val="both"/>
              <w:rPr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  <w:tr w:rsidR="004B681C" w:rsidRPr="000B7DD6" w:rsidTr="004B681C">
        <w:tblPrEx>
          <w:tblLook w:val="04A0" w:firstRow="1" w:lastRow="0" w:firstColumn="1" w:lastColumn="0" w:noHBand="0" w:noVBand="1"/>
        </w:tblPrEx>
        <w:trPr>
          <w:gridAfter w:val="1"/>
          <w:wAfter w:w="92" w:type="pct"/>
        </w:trPr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FE4E4B" w:rsidRDefault="004B681C" w:rsidP="004B681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en-GB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A91561" w:rsidRDefault="004B681C" w:rsidP="004B681C">
            <w:pPr>
              <w:jc w:val="both"/>
              <w:rPr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C" w:rsidRPr="000B7DD6" w:rsidRDefault="004B681C" w:rsidP="004B681C">
            <w:pPr>
              <w:jc w:val="both"/>
              <w:rPr>
                <w:b/>
                <w:lang w:val="uk-UA"/>
              </w:rPr>
            </w:pPr>
          </w:p>
        </w:tc>
      </w:tr>
    </w:tbl>
    <w:p w:rsidR="00A41E73" w:rsidRDefault="00A41E73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F349D4" w:rsidRPr="000214D3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First contact. Starting work.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Consumer</w:t>
            </w:r>
            <w:r w:rsidRPr="00A91561">
              <w:rPr>
                <w:lang w:val="uk-UA"/>
              </w:rPr>
              <w:t xml:space="preserve"> </w:t>
            </w:r>
            <w:r w:rsidRPr="00F349D4">
              <w:rPr>
                <w:lang w:val="uk-UA"/>
              </w:rPr>
              <w:t>power</w:t>
            </w:r>
            <w:r w:rsidRPr="00A91561">
              <w:rPr>
                <w:lang w:val="uk-UA"/>
              </w:rPr>
              <w:t xml:space="preserve">. </w:t>
            </w:r>
            <w:r w:rsidRPr="00F349D4">
              <w:rPr>
                <w:lang w:val="uk-UA"/>
              </w:rPr>
              <w:t>At</w:t>
            </w:r>
            <w:r w:rsidRPr="00A91561">
              <w:rPr>
                <w:lang w:val="uk-UA"/>
              </w:rPr>
              <w:t xml:space="preserve"> </w:t>
            </w:r>
            <w:r w:rsidRPr="00F349D4">
              <w:rPr>
                <w:lang w:val="uk-UA"/>
              </w:rPr>
              <w:t>work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Telephone</w:t>
            </w:r>
            <w:r w:rsidRPr="00A91561">
              <w:rPr>
                <w:lang w:val="uk-UA"/>
              </w:rPr>
              <w:t xml:space="preserve"> </w:t>
            </w:r>
            <w:r w:rsidRPr="00F349D4">
              <w:rPr>
                <w:lang w:val="uk-UA"/>
              </w:rPr>
              <w:t>talk. Learning the job.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E-mailing. Getting started.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The big sell. It’s in the making!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 xml:space="preserve">Being clear and concise.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It’s an order! Global reach.</w:t>
            </w:r>
            <w:r w:rsidRPr="00A91561">
              <w:rPr>
                <w:lang w:val="uk-U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The big sell. It’s in the making!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Bank it!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It’s an e-world!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Choosing the right level of formality.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 xml:space="preserve">Checking before you send.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0214D3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People at work.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0214D3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Business communication.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0214D3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The business of sport.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0214D3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Selling fashion.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Business abroad.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Business environments.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Better connections.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A91561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It's all about the people.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A91561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Entertaining business.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RPr="00C67C3B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How is it made?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C67C3B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 xml:space="preserve">Money matters.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349D4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Advertise it!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349D4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Energise.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349D4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Food for thought.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349D4" w:rsidTr="00F3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F349D4">
            <w:pPr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Default="00F349D4" w:rsidP="00F349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Pr="000214D3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F349D4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F349D4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F349D4" w:rsidRPr="000214D3" w:rsidTr="00F349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F349D4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>світні технології (проблемне навчання, аудіовізуальні технології, технологія студентоцентр</w:t>
      </w:r>
      <w:r>
        <w:rPr>
          <w:szCs w:val="28"/>
          <w:lang w:val="uk-UA"/>
        </w:rPr>
        <w:t>ованого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58"/>
        <w:gridCol w:w="1934"/>
        <w:gridCol w:w="1491"/>
        <w:gridCol w:w="1668"/>
        <w:gridCol w:w="823"/>
        <w:gridCol w:w="1141"/>
        <w:gridCol w:w="755"/>
      </w:tblGrid>
      <w:tr w:rsidR="00F349D4" w:rsidTr="00C16821">
        <w:tc>
          <w:tcPr>
            <w:tcW w:w="7675" w:type="dxa"/>
            <w:gridSpan w:val="5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3 курс</w:t>
            </w:r>
          </w:p>
        </w:tc>
        <w:tc>
          <w:tcPr>
            <w:tcW w:w="1141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</w:p>
        </w:tc>
      </w:tr>
      <w:tr w:rsidR="00F349D4" w:rsidTr="00C16821">
        <w:tc>
          <w:tcPr>
            <w:tcW w:w="1758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  <w:p w:rsidR="00F349D4" w:rsidRDefault="00F349D4" w:rsidP="00C1682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35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  <w:p w:rsidR="00F349D4" w:rsidRDefault="00F349D4" w:rsidP="00C1682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 xml:space="preserve">Контрольна робота, </w:t>
            </w:r>
            <w:r w:rsidRPr="000214D3">
              <w:rPr>
                <w:lang w:val="uk-UA"/>
              </w:rPr>
              <w:lastRenderedPageBreak/>
              <w:t>передбачена навчальним планом</w:t>
            </w:r>
          </w:p>
        </w:tc>
        <w:tc>
          <w:tcPr>
            <w:tcW w:w="1668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lastRenderedPageBreak/>
              <w:t>Індивідуальне завдання</w:t>
            </w:r>
          </w:p>
        </w:tc>
        <w:tc>
          <w:tcPr>
            <w:tcW w:w="823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41" w:type="dxa"/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 xml:space="preserve">(залікова </w:t>
            </w:r>
            <w:r w:rsidRPr="000214D3">
              <w:rPr>
                <w:lang w:val="uk-UA"/>
              </w:rPr>
              <w:lastRenderedPageBreak/>
              <w:t>робота)</w:t>
            </w:r>
          </w:p>
        </w:tc>
        <w:tc>
          <w:tcPr>
            <w:tcW w:w="755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lastRenderedPageBreak/>
              <w:t>Сума</w:t>
            </w:r>
          </w:p>
        </w:tc>
      </w:tr>
      <w:tr w:rsidR="00F349D4" w:rsidTr="00C16821">
        <w:tc>
          <w:tcPr>
            <w:tcW w:w="1758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Т1-6</w:t>
            </w:r>
          </w:p>
        </w:tc>
        <w:tc>
          <w:tcPr>
            <w:tcW w:w="1935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Т7-11</w:t>
            </w:r>
          </w:p>
        </w:tc>
        <w:tc>
          <w:tcPr>
            <w:tcW w:w="1491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668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</w:p>
        </w:tc>
        <w:tc>
          <w:tcPr>
            <w:tcW w:w="823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141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</w:p>
        </w:tc>
        <w:tc>
          <w:tcPr>
            <w:tcW w:w="755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</w:p>
        </w:tc>
      </w:tr>
      <w:tr w:rsidR="00F349D4" w:rsidTr="00C16821">
        <w:tc>
          <w:tcPr>
            <w:tcW w:w="1758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935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F349D4" w:rsidRDefault="00F349D4" w:rsidP="00C16821">
            <w:pPr>
              <w:spacing w:line="276" w:lineRule="auto"/>
              <w:rPr>
                <w:lang w:val="uk-UA"/>
              </w:rPr>
            </w:pPr>
          </w:p>
        </w:tc>
        <w:tc>
          <w:tcPr>
            <w:tcW w:w="1491" w:type="dxa"/>
          </w:tcPr>
          <w:p w:rsidR="00F349D4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68" w:type="dxa"/>
          </w:tcPr>
          <w:p w:rsidR="00F349D4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23" w:type="dxa"/>
          </w:tcPr>
          <w:p w:rsidR="00F349D4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41" w:type="dxa"/>
          </w:tcPr>
          <w:p w:rsidR="00F349D4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5" w:type="dxa"/>
          </w:tcPr>
          <w:p w:rsidR="00F349D4" w:rsidRDefault="00F349D4" w:rsidP="00C1682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Pr="000214D3" w:rsidRDefault="00F349D4" w:rsidP="00F349D4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F349D4" w:rsidRPr="000214D3" w:rsidTr="00C16821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4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F349D4" w:rsidRPr="000214D3" w:rsidTr="00C16821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F349D4" w:rsidRPr="000214D3" w:rsidTr="00C16821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F349D4" w:rsidRPr="000214D3" w:rsidTr="00C16821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D4" w:rsidRPr="000214D3" w:rsidRDefault="00F349D4" w:rsidP="00C16821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349D4" w:rsidRDefault="00F349D4" w:rsidP="00F349D4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</w:p>
    <w:p w:rsidR="00F349D4" w:rsidRDefault="00F349D4" w:rsidP="00F349D4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>
        <w:rPr>
          <w:lang w:val="uk-UA"/>
        </w:rPr>
        <w:t xml:space="preserve">ти повинен набрати не менше </w:t>
      </w:r>
      <w:r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F349D4" w:rsidRDefault="00F349D4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 xml:space="preserve">аналізує й редагує спеціальні тексти відповідно до норм сучасної англійської мови; відтворює й укладає професійні тексти й </w:t>
            </w:r>
            <w:r w:rsidRPr="008265A2">
              <w:rPr>
                <w:lang w:val="uk-UA"/>
              </w:rPr>
              <w:lastRenderedPageBreak/>
              <w:t>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t>Mol H., Collie J. Business Update 1. Course 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t>Mol H., Collie J. Business Update 1. Workbook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2012.,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177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t>Mol H., Collie J. Business Update 2. Course 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2013.,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176 pp.</w:t>
      </w:r>
    </w:p>
    <w:p w:rsidR="00F349D4" w:rsidRPr="00D151ED" w:rsidRDefault="00F349D4" w:rsidP="00F349D4">
      <w:pPr>
        <w:pStyle w:val="ae"/>
        <w:numPr>
          <w:ilvl w:val="0"/>
          <w:numId w:val="25"/>
        </w:numPr>
        <w:tabs>
          <w:tab w:val="left" w:pos="709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51ED">
        <w:rPr>
          <w:rFonts w:ascii="Times New Roman" w:hAnsi="Times New Roman" w:cs="Times New Roman"/>
          <w:sz w:val="24"/>
          <w:szCs w:val="24"/>
          <w:lang w:val="en-GB"/>
        </w:rPr>
        <w:t>Mol H., Collie J. Business Update 2. Workbook with audio CDs., Garnet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Pr="00D151ED">
        <w:rPr>
          <w:rFonts w:ascii="Times New Roman" w:hAnsi="Times New Roman" w:cs="Times New Roman"/>
          <w:sz w:val="24"/>
          <w:szCs w:val="24"/>
          <w:lang w:val="uk-UA"/>
        </w:rPr>
        <w:t>., 2014.,</w:t>
      </w:r>
      <w:r w:rsidRPr="00D151ED">
        <w:rPr>
          <w:rFonts w:ascii="Times New Roman" w:hAnsi="Times New Roman" w:cs="Times New Roman"/>
          <w:sz w:val="24"/>
          <w:szCs w:val="24"/>
          <w:lang w:val="en-GB"/>
        </w:rPr>
        <w:t xml:space="preserve"> 206 pp.</w:t>
      </w:r>
    </w:p>
    <w:p w:rsidR="00F349D4" w:rsidRPr="00F349D4" w:rsidRDefault="00F349D4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GB"/>
        </w:rPr>
      </w:pP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F349D4" w:rsidRPr="00BF3363" w:rsidRDefault="00F349D4" w:rsidP="00F349D4">
      <w:pPr>
        <w:pStyle w:val="af0"/>
        <w:keepNext w:val="0"/>
        <w:keepLines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Grant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Hudson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J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Hughes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J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Business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Result</w:t>
      </w:r>
      <w:r w:rsidRPr="00BF33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Pre-Intermediate, Student’s Book, Oxford University Press, 2018, 161 pp.</w:t>
      </w:r>
    </w:p>
    <w:p w:rsidR="00F349D4" w:rsidRDefault="00F349D4" w:rsidP="00F349D4">
      <w:pPr>
        <w:pStyle w:val="ae"/>
        <w:numPr>
          <w:ilvl w:val="0"/>
          <w:numId w:val="26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F3363">
        <w:rPr>
          <w:rFonts w:ascii="Times New Roman" w:hAnsi="Times New Roman" w:cs="Times New Roman"/>
          <w:sz w:val="24"/>
          <w:szCs w:val="24"/>
          <w:lang w:val="en-GB"/>
        </w:rPr>
        <w:t xml:space="preserve">Gore S. and Smith D. Oxford Business English. </w:t>
      </w:r>
      <w:r w:rsidRPr="00BF3363">
        <w:rPr>
          <w:rFonts w:ascii="Times New Roman" w:hAnsi="Times New Roman" w:cs="Times New Roman"/>
          <w:bCs/>
          <w:sz w:val="24"/>
          <w:szCs w:val="24"/>
          <w:lang w:val="en-GB"/>
        </w:rPr>
        <w:t>English for Socializing</w:t>
      </w:r>
      <w:r w:rsidRPr="00BF3363">
        <w:rPr>
          <w:rFonts w:ascii="Times New Roman" w:hAnsi="Times New Roman" w:cs="Times New Roman"/>
          <w:sz w:val="24"/>
          <w:szCs w:val="24"/>
          <w:lang w:val="en-GB"/>
        </w:rPr>
        <w:t>. Oxford University Press., 2007., 68 pp.</w:t>
      </w:r>
    </w:p>
    <w:p w:rsidR="00F349D4" w:rsidRDefault="00F349D4" w:rsidP="00F349D4">
      <w:pPr>
        <w:pStyle w:val="ae"/>
        <w:numPr>
          <w:ilvl w:val="0"/>
          <w:numId w:val="26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Pile L. Business Communication Skills. E-mailing. DELTA Publishing, 2004, 64 p.</w:t>
      </w:r>
    </w:p>
    <w:p w:rsidR="00F349D4" w:rsidRPr="00BF3363" w:rsidRDefault="00F349D4" w:rsidP="00F349D4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F3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Ділова іноземна мова (Англійська) </w:t>
      </w:r>
      <w:r w:rsidRPr="00BF336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н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авч.-метод. посібник </w:t>
      </w:r>
      <w:r w:rsidRPr="00BF33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BF3363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спеціальностіей </w:t>
      </w:r>
      <w:r w:rsidRPr="00BF3363">
        <w:rPr>
          <w:rFonts w:ascii="Times New Roman" w:hAnsi="Times New Roman" w:cs="Times New Roman"/>
          <w:noProof/>
          <w:sz w:val="24"/>
          <w:szCs w:val="24"/>
          <w:lang w:val="uk-UA"/>
        </w:rPr>
        <w:t>/ В. В. Тупченко, М. В. Пасічник; Укр. інж.-пед. акад. – Харків : УІПА, 2024. – 100 с.</w:t>
      </w:r>
    </w:p>
    <w:p w:rsidR="00F349D4" w:rsidRPr="006B78E3" w:rsidRDefault="00F349D4" w:rsidP="00F349D4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6B78E3">
        <w:rPr>
          <w:rFonts w:ascii="Times New Roman" w:hAnsi="Times New Roman"/>
          <w:b w:val="0"/>
          <w:sz w:val="24"/>
          <w:szCs w:val="24"/>
          <w:lang w:val="uk-UA"/>
        </w:rPr>
        <w:lastRenderedPageBreak/>
        <w:t xml:space="preserve">Ділова іноземна мова (Англійська) : </w:t>
      </w:r>
      <w:r w:rsidRPr="006B78E3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проведення практичних занять </w:t>
      </w:r>
      <w:r w:rsidRPr="006B78E3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6B78E3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 «бакалавр» денної та заочної форм здобуття освіти всіх спеціальностей </w:t>
      </w:r>
      <w:r w:rsidRPr="006B78E3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Укр. інж.-пед</w:t>
      </w:r>
      <w:r>
        <w:rPr>
          <w:rFonts w:ascii="Times New Roman" w:hAnsi="Times New Roman"/>
          <w:b w:val="0"/>
          <w:w w:val="115"/>
          <w:sz w:val="24"/>
          <w:szCs w:val="24"/>
          <w:lang w:val="uk-UA"/>
        </w:rPr>
        <w:t>. акад.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; у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r w:rsidRPr="006B78E3">
        <w:rPr>
          <w:rFonts w:ascii="Times New Roman" w:hAnsi="Times New Roman"/>
          <w:b w:val="0"/>
          <w:w w:val="115"/>
          <w:sz w:val="24"/>
          <w:szCs w:val="24"/>
          <w:lang w:val="uk-UA"/>
        </w:rPr>
        <w:t>.: В. В. Тупченко.</w:t>
      </w:r>
      <w:r w:rsidRPr="006B78E3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49 с.</w:t>
      </w:r>
    </w:p>
    <w:p w:rsidR="00F349D4" w:rsidRPr="00743C3A" w:rsidRDefault="00F349D4" w:rsidP="00F349D4">
      <w:pPr>
        <w:pStyle w:val="1"/>
        <w:widowControl w:val="0"/>
        <w:numPr>
          <w:ilvl w:val="0"/>
          <w:numId w:val="26"/>
        </w:numPr>
        <w:tabs>
          <w:tab w:val="left" w:pos="828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Ділова іноземна мова (Англійська) : </w:t>
      </w:r>
      <w:r w:rsidRPr="00743C3A"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метод. вказівки до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організації та планування самостійної роботи </w:t>
      </w:r>
      <w:r w:rsidRPr="00743C3A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 xml:space="preserve">для здобувачів вищої освіти </w:t>
      </w:r>
      <w:r w:rsidRPr="00743C3A">
        <w:rPr>
          <w:rFonts w:ascii="Times New Roman" w:hAnsi="Times New Roman"/>
          <w:b w:val="0"/>
          <w:color w:val="000000" w:themeColor="text1"/>
          <w:sz w:val="24"/>
          <w:szCs w:val="24"/>
          <w:lang w:val="uk-UA"/>
        </w:rPr>
        <w:t xml:space="preserve">освітнього ступеня «бакалавр» денної та заочної форм здобуття освіти всіх спеціальностей </w:t>
      </w:r>
      <w:r w:rsidRPr="00743C3A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/ </w:t>
      </w:r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Укр. інж.-пед. акад. ; у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>поряд</w:t>
      </w:r>
      <w:r w:rsidRPr="00743C3A">
        <w:rPr>
          <w:rFonts w:ascii="Times New Roman" w:hAnsi="Times New Roman"/>
          <w:b w:val="0"/>
          <w:w w:val="115"/>
          <w:sz w:val="24"/>
          <w:szCs w:val="24"/>
          <w:lang w:val="uk-UA"/>
        </w:rPr>
        <w:t>.: М. В. Пасічник.</w:t>
      </w:r>
      <w:r w:rsidRPr="00743C3A">
        <w:rPr>
          <w:rFonts w:ascii="Times New Roman" w:hAnsi="Times New Roman"/>
          <w:b w:val="0"/>
          <w:sz w:val="24"/>
          <w:szCs w:val="24"/>
          <w:lang w:val="uk-UA"/>
        </w:rPr>
        <w:t xml:space="preserve"> – Харків : УІПА, 2024. – 52 с.</w:t>
      </w:r>
    </w:p>
    <w:p w:rsidR="00F349D4" w:rsidRPr="0046323A" w:rsidRDefault="00F349D4" w:rsidP="00F349D4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:rsidR="00F349D4" w:rsidRDefault="00F349D4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F349D4" w:rsidRDefault="00F349D4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16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FD7B14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FD7B14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FD7B14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FD7B14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FD7B14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1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FD7B14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2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4"/>
      <w:head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14" w:rsidRDefault="00FD7B14">
      <w:r>
        <w:separator/>
      </w:r>
    </w:p>
  </w:endnote>
  <w:endnote w:type="continuationSeparator" w:id="0">
    <w:p w:rsidR="00FD7B14" w:rsidRDefault="00FD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14" w:rsidRDefault="00FD7B14">
      <w:r>
        <w:separator/>
      </w:r>
    </w:p>
  </w:footnote>
  <w:footnote w:type="continuationSeparator" w:id="0">
    <w:p w:rsidR="00FD7B14" w:rsidRDefault="00FD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1C" w:rsidRDefault="004B681C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681C" w:rsidRDefault="004B681C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1C" w:rsidRDefault="004B681C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68D7">
      <w:rPr>
        <w:rStyle w:val="a6"/>
        <w:noProof/>
      </w:rPr>
      <w:t>2</w:t>
    </w:r>
    <w:r>
      <w:rPr>
        <w:rStyle w:val="a6"/>
      </w:rPr>
      <w:fldChar w:fldCharType="end"/>
    </w:r>
  </w:p>
  <w:p w:rsidR="004B681C" w:rsidRDefault="004B681C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17582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0D3A0A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56AF7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E7955"/>
    <w:rsid w:val="00301634"/>
    <w:rsid w:val="00310A7D"/>
    <w:rsid w:val="00321FBF"/>
    <w:rsid w:val="003550A3"/>
    <w:rsid w:val="00360B0D"/>
    <w:rsid w:val="003732CF"/>
    <w:rsid w:val="00374A58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34ED7"/>
    <w:rsid w:val="0044440E"/>
    <w:rsid w:val="004470EB"/>
    <w:rsid w:val="00447211"/>
    <w:rsid w:val="0046323A"/>
    <w:rsid w:val="00472DE1"/>
    <w:rsid w:val="004A51DA"/>
    <w:rsid w:val="004B37FF"/>
    <w:rsid w:val="004B681C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47400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24A58"/>
    <w:rsid w:val="00633DBE"/>
    <w:rsid w:val="00636A9F"/>
    <w:rsid w:val="0064261B"/>
    <w:rsid w:val="00656954"/>
    <w:rsid w:val="00660A70"/>
    <w:rsid w:val="006847A3"/>
    <w:rsid w:val="0069041E"/>
    <w:rsid w:val="006B0C43"/>
    <w:rsid w:val="006D00EF"/>
    <w:rsid w:val="007270F4"/>
    <w:rsid w:val="00730879"/>
    <w:rsid w:val="0073438A"/>
    <w:rsid w:val="00734B86"/>
    <w:rsid w:val="00740125"/>
    <w:rsid w:val="007652C9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A601F"/>
    <w:rsid w:val="008E544C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0545"/>
    <w:rsid w:val="00A02187"/>
    <w:rsid w:val="00A41E73"/>
    <w:rsid w:val="00A807E3"/>
    <w:rsid w:val="00A913A8"/>
    <w:rsid w:val="00A91996"/>
    <w:rsid w:val="00AA4B4F"/>
    <w:rsid w:val="00AB23C7"/>
    <w:rsid w:val="00AC0D30"/>
    <w:rsid w:val="00AC620D"/>
    <w:rsid w:val="00AD6180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968D7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07E2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C291B"/>
    <w:rsid w:val="00CC3003"/>
    <w:rsid w:val="00CD0DE1"/>
    <w:rsid w:val="00CE084A"/>
    <w:rsid w:val="00CE3AA9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1A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0C1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49D4"/>
    <w:rsid w:val="00F44F36"/>
    <w:rsid w:val="00F45CD9"/>
    <w:rsid w:val="00F56ED5"/>
    <w:rsid w:val="00F62A20"/>
    <w:rsid w:val="00F75F3C"/>
    <w:rsid w:val="00F77F56"/>
    <w:rsid w:val="00F8682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D7B14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615C1"/>
  <w15:docId w15:val="{F70DA894-A681-4B7F-BF4E-6F718D9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B681C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F3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F349D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uk"/>
    </w:rPr>
  </w:style>
  <w:style w:type="character" w:customStyle="1" w:styleId="af1">
    <w:name w:val="Подзаголовок Знак"/>
    <w:basedOn w:val="a0"/>
    <w:link w:val="af0"/>
    <w:rsid w:val="00F349D4"/>
    <w:rPr>
      <w:rFonts w:ascii="Arial" w:eastAsia="Arial" w:hAnsi="Arial" w:cs="Arial"/>
      <w:color w:val="666666"/>
      <w:sz w:val="30"/>
      <w:szCs w:val="30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elementor-228/" TargetMode="External"/><Relationship Id="rId13" Type="http://schemas.openxmlformats.org/officeDocument/2006/relationships/hyperlink" Target="http://www.nbuv.gov.ua/" TargetMode="External"/><Relationship Id="rId18" Type="http://schemas.openxmlformats.org/officeDocument/2006/relationships/hyperlink" Target="https://eltng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bc.co.u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et.google.com/ufz-kyjg-vxk" TargetMode="External"/><Relationship Id="rId17" Type="http://schemas.openxmlformats.org/officeDocument/2006/relationships/hyperlink" Target="https://elt.oup.co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repo.uipa.edu.ua/jspui/?locale=uk" TargetMode="External"/><Relationship Id="rId20" Type="http://schemas.openxmlformats.org/officeDocument/2006/relationships/hyperlink" Target="https://www.pearso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karazin.ua/course/view.php?id=1016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library.uipa.edu.ua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moodle.karazin.ua/course/view.php?id=10131" TargetMode="External"/><Relationship Id="rId19" Type="http://schemas.openxmlformats.org/officeDocument/2006/relationships/hyperlink" Target="https://www.cambridgeenglis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tupchenko@karazin.ua" TargetMode="External"/><Relationship Id="rId14" Type="http://schemas.openxmlformats.org/officeDocument/2006/relationships/hyperlink" Target="https://do.uipa.edu.ua/my/" TargetMode="External"/><Relationship Id="rId22" Type="http://schemas.openxmlformats.org/officeDocument/2006/relationships/hyperlink" Target="http://www.englishtips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424D-8DF1-4A2D-B804-17DADF12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2615</Words>
  <Characters>14906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33</cp:revision>
  <cp:lastPrinted>2024-08-07T10:56:00Z</cp:lastPrinted>
  <dcterms:created xsi:type="dcterms:W3CDTF">2021-01-04T10:04:00Z</dcterms:created>
  <dcterms:modified xsi:type="dcterms:W3CDTF">2024-11-20T12:34:00Z</dcterms:modified>
</cp:coreProperties>
</file>